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caps/>
        </w:rPr>
        <w:id w:val="1687172209"/>
        <w:docPartObj>
          <w:docPartGallery w:val="Cover Pages"/>
          <w:docPartUnique/>
        </w:docPartObj>
      </w:sdtPr>
      <w:sdtEndPr>
        <w:rPr>
          <w:rFonts w:ascii="Times New Roman" w:eastAsiaTheme="minorHAnsi" w:hAnsi="Times New Roman" w:cs="Times New Roman"/>
          <w:caps w:val="0"/>
          <w:sz w:val="24"/>
          <w:szCs w:val="24"/>
          <w:lang w:eastAsia="en-US"/>
        </w:rPr>
      </w:sdtEndPr>
      <w:sdtContent>
        <w:tbl>
          <w:tblPr>
            <w:tblW w:w="5000" w:type="pct"/>
            <w:jc w:val="center"/>
            <w:tblLook w:val="04A0" w:firstRow="1" w:lastRow="0" w:firstColumn="1" w:lastColumn="0" w:noHBand="0" w:noVBand="1"/>
          </w:tblPr>
          <w:tblGrid>
            <w:gridCol w:w="9576"/>
          </w:tblGrid>
          <w:tr w:rsidR="00207964">
            <w:trPr>
              <w:trHeight w:val="2880"/>
              <w:jc w:val="center"/>
            </w:trPr>
            <w:tc>
              <w:tcPr>
                <w:tcW w:w="5000" w:type="pct"/>
              </w:tcPr>
              <w:p w:rsidR="00207964" w:rsidRDefault="00207964" w:rsidP="00207964">
                <w:pPr>
                  <w:pStyle w:val="NoSpacing"/>
                  <w:jc w:val="center"/>
                  <w:rPr>
                    <w:rFonts w:asciiTheme="majorHAnsi" w:eastAsiaTheme="majorEastAsia" w:hAnsiTheme="majorHAnsi" w:cstheme="majorBidi"/>
                    <w:caps/>
                  </w:rPr>
                </w:pPr>
              </w:p>
            </w:tc>
          </w:tr>
          <w:tr w:rsidR="00207964">
            <w:trPr>
              <w:trHeight w:val="1440"/>
              <w:jc w:val="center"/>
            </w:trPr>
            <w:sdt>
              <w:sdtPr>
                <w:rPr>
                  <w:rFonts w:asciiTheme="majorHAnsi" w:eastAsiaTheme="majorEastAsia" w:hAnsiTheme="majorHAnsi" w:cstheme="majorBidi"/>
                  <w:sz w:val="80"/>
                  <w:szCs w:val="80"/>
                </w:rPr>
                <w:alias w:val="Title"/>
                <w:id w:val="15524250"/>
                <w:placeholder>
                  <w:docPart w:val="6511EAE2395346E9B0FDA3D8E0DF8963"/>
                </w:placeholder>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207964" w:rsidRDefault="00207964" w:rsidP="00207964">
                    <w:pPr>
                      <w:pStyle w:val="NoSpacing"/>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AT&amp;T Marketing Plan</w:t>
                    </w:r>
                  </w:p>
                </w:tc>
              </w:sdtContent>
            </w:sdt>
          </w:tr>
          <w:tr w:rsidR="00207964">
            <w:trPr>
              <w:trHeight w:val="720"/>
              <w:jc w:val="center"/>
            </w:trPr>
            <w:sdt>
              <w:sdtPr>
                <w:rPr>
                  <w:rFonts w:asciiTheme="majorHAnsi" w:eastAsiaTheme="majorEastAsia" w:hAnsiTheme="majorHAnsi" w:cstheme="majorBidi"/>
                  <w:sz w:val="44"/>
                  <w:szCs w:val="44"/>
                </w:rPr>
                <w:alias w:val="Subtitle"/>
                <w:id w:val="15524255"/>
                <w:placeholder>
                  <w:docPart w:val="9AC3359E1B004E1E99F94907C90AAD7B"/>
                </w:placeholder>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207964" w:rsidRDefault="00207964" w:rsidP="00207964">
                    <w:pPr>
                      <w:pStyle w:val="NoSpacing"/>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Kim Pearson &amp; Ashley Webb</w:t>
                    </w:r>
                  </w:p>
                </w:tc>
              </w:sdtContent>
            </w:sdt>
          </w:tr>
          <w:tr w:rsidR="00207964">
            <w:trPr>
              <w:trHeight w:val="360"/>
              <w:jc w:val="center"/>
            </w:trPr>
            <w:tc>
              <w:tcPr>
                <w:tcW w:w="5000" w:type="pct"/>
                <w:vAlign w:val="center"/>
              </w:tcPr>
              <w:p w:rsidR="00207964" w:rsidRDefault="00207964">
                <w:pPr>
                  <w:pStyle w:val="NoSpacing"/>
                  <w:jc w:val="center"/>
                </w:pPr>
              </w:p>
            </w:tc>
          </w:tr>
          <w:tr w:rsidR="00207964">
            <w:trPr>
              <w:trHeight w:val="360"/>
              <w:jc w:val="center"/>
            </w:trPr>
            <w:tc>
              <w:tcPr>
                <w:tcW w:w="5000" w:type="pct"/>
                <w:vAlign w:val="center"/>
              </w:tcPr>
              <w:p w:rsidR="00207964" w:rsidRDefault="00207964">
                <w:pPr>
                  <w:pStyle w:val="NoSpacing"/>
                  <w:jc w:val="center"/>
                  <w:rPr>
                    <w:b/>
                    <w:bCs/>
                  </w:rPr>
                </w:pPr>
              </w:p>
            </w:tc>
          </w:tr>
          <w:tr w:rsidR="00207964">
            <w:trPr>
              <w:trHeight w:val="360"/>
              <w:jc w:val="center"/>
            </w:trPr>
            <w:sdt>
              <w:sdtPr>
                <w:rPr>
                  <w:b/>
                  <w:bCs/>
                </w:rPr>
                <w:alias w:val="Date"/>
                <w:id w:val="516659546"/>
                <w:placeholder>
                  <w:docPart w:val="616D881ED4D54FFBBAA543B8B2B127E7"/>
                </w:placeholder>
                <w:dataBinding w:prefixMappings="xmlns:ns0='http://schemas.microsoft.com/office/2006/coverPageProps'" w:xpath="/ns0:CoverPageProperties[1]/ns0:PublishDate[1]" w:storeItemID="{55AF091B-3C7A-41E3-B477-F2FDAA23CFDA}"/>
                <w:date w:fullDate="2011-12-11T00:00:00Z">
                  <w:dateFormat w:val="M/d/yyyy"/>
                  <w:lid w:val="en-US"/>
                  <w:storeMappedDataAs w:val="dateTime"/>
                  <w:calendar w:val="gregorian"/>
                </w:date>
              </w:sdtPr>
              <w:sdtContent>
                <w:tc>
                  <w:tcPr>
                    <w:tcW w:w="5000" w:type="pct"/>
                    <w:vAlign w:val="center"/>
                  </w:tcPr>
                  <w:p w:rsidR="00207964" w:rsidRDefault="00207964" w:rsidP="00207964">
                    <w:pPr>
                      <w:pStyle w:val="NoSpacing"/>
                      <w:jc w:val="center"/>
                      <w:rPr>
                        <w:b/>
                        <w:bCs/>
                      </w:rPr>
                    </w:pPr>
                    <w:r>
                      <w:rPr>
                        <w:b/>
                        <w:bCs/>
                      </w:rPr>
                      <w:t>12/11/2011</w:t>
                    </w:r>
                  </w:p>
                </w:tc>
              </w:sdtContent>
            </w:sdt>
          </w:tr>
        </w:tbl>
        <w:p w:rsidR="00207964" w:rsidRDefault="00207964"/>
        <w:p w:rsidR="00207964" w:rsidRDefault="00207964"/>
        <w:tbl>
          <w:tblPr>
            <w:tblpPr w:leftFromText="187" w:rightFromText="187" w:horzAnchor="margin" w:tblpXSpec="center" w:tblpYSpec="bottom"/>
            <w:tblW w:w="5000" w:type="pct"/>
            <w:tblLook w:val="04A0" w:firstRow="1" w:lastRow="0" w:firstColumn="1" w:lastColumn="0" w:noHBand="0" w:noVBand="1"/>
          </w:tblPr>
          <w:tblGrid>
            <w:gridCol w:w="9576"/>
          </w:tblGrid>
          <w:tr w:rsidR="00207964">
            <w:tc>
              <w:tcPr>
                <w:tcW w:w="5000" w:type="pct"/>
              </w:tcPr>
              <w:p w:rsidR="00207964" w:rsidRDefault="00207964">
                <w:pPr>
                  <w:pStyle w:val="NoSpacing"/>
                </w:pPr>
              </w:p>
            </w:tc>
          </w:tr>
        </w:tbl>
        <w:p w:rsidR="00207964" w:rsidRDefault="00207964"/>
        <w:p w:rsidR="00207964" w:rsidRDefault="00207964">
          <w:pPr>
            <w:rPr>
              <w:rFonts w:ascii="Times New Roman" w:hAnsi="Times New Roman" w:cs="Times New Roman"/>
              <w:sz w:val="24"/>
              <w:szCs w:val="24"/>
            </w:rPr>
          </w:pPr>
          <w:r>
            <w:rPr>
              <w:rFonts w:ascii="Times New Roman" w:hAnsi="Times New Roman" w:cs="Times New Roman"/>
              <w:sz w:val="24"/>
              <w:szCs w:val="24"/>
            </w:rPr>
            <w:br w:type="page"/>
          </w:r>
        </w:p>
      </w:sdtContent>
    </w:sdt>
    <w:p w:rsidR="00CA1381" w:rsidRPr="0015076A" w:rsidRDefault="00CA1381" w:rsidP="00CA1381">
      <w:pPr>
        <w:rPr>
          <w:rFonts w:ascii="Times New Roman" w:hAnsi="Times New Roman" w:cs="Times New Roman"/>
          <w:b/>
          <w:sz w:val="28"/>
          <w:szCs w:val="28"/>
        </w:rPr>
      </w:pPr>
      <w:r w:rsidRPr="0015076A">
        <w:rPr>
          <w:rFonts w:ascii="Times New Roman" w:hAnsi="Times New Roman" w:cs="Times New Roman"/>
          <w:b/>
          <w:sz w:val="28"/>
          <w:szCs w:val="28"/>
        </w:rPr>
        <w:lastRenderedPageBreak/>
        <w:t>Table of Contents</w:t>
      </w:r>
    </w:p>
    <w:p w:rsidR="00CA1381" w:rsidRPr="0015076A" w:rsidRDefault="00207964" w:rsidP="00CA1381">
      <w:pPr>
        <w:rPr>
          <w:rFonts w:ascii="Times New Roman" w:hAnsi="Times New Roman" w:cs="Times New Roman"/>
          <w:sz w:val="20"/>
          <w:szCs w:val="20"/>
        </w:rPr>
      </w:pPr>
      <w:r w:rsidRPr="0015076A">
        <w:rPr>
          <w:rFonts w:ascii="Times New Roman" w:hAnsi="Times New Roman" w:cs="Times New Roman"/>
          <w:sz w:val="20"/>
          <w:szCs w:val="20"/>
        </w:rPr>
        <w:t>Executive Summary</w:t>
      </w:r>
      <w:r w:rsidRPr="0015076A">
        <w:rPr>
          <w:rFonts w:ascii="Times New Roman" w:hAnsi="Times New Roman" w:cs="Times New Roman"/>
          <w:sz w:val="20"/>
          <w:szCs w:val="20"/>
        </w:rPr>
        <w:tab/>
      </w:r>
      <w:r w:rsidRPr="0015076A">
        <w:rPr>
          <w:rFonts w:ascii="Times New Roman" w:hAnsi="Times New Roman" w:cs="Times New Roman"/>
          <w:sz w:val="20"/>
          <w:szCs w:val="20"/>
        </w:rPr>
        <w:tab/>
      </w:r>
      <w:r w:rsidRPr="0015076A">
        <w:rPr>
          <w:rFonts w:ascii="Times New Roman" w:hAnsi="Times New Roman" w:cs="Times New Roman"/>
          <w:sz w:val="20"/>
          <w:szCs w:val="20"/>
        </w:rPr>
        <w:tab/>
      </w:r>
      <w:r w:rsidRPr="0015076A">
        <w:rPr>
          <w:rFonts w:ascii="Times New Roman" w:hAnsi="Times New Roman" w:cs="Times New Roman"/>
          <w:sz w:val="20"/>
          <w:szCs w:val="20"/>
        </w:rPr>
        <w:tab/>
      </w:r>
      <w:r w:rsidRPr="0015076A">
        <w:rPr>
          <w:rFonts w:ascii="Times New Roman" w:hAnsi="Times New Roman" w:cs="Times New Roman"/>
          <w:sz w:val="20"/>
          <w:szCs w:val="20"/>
        </w:rPr>
        <w:tab/>
      </w:r>
      <w:r w:rsidRPr="0015076A">
        <w:rPr>
          <w:rFonts w:ascii="Times New Roman" w:hAnsi="Times New Roman" w:cs="Times New Roman"/>
          <w:sz w:val="20"/>
          <w:szCs w:val="20"/>
        </w:rPr>
        <w:tab/>
      </w:r>
      <w:r w:rsidRPr="0015076A">
        <w:rPr>
          <w:rFonts w:ascii="Times New Roman" w:hAnsi="Times New Roman" w:cs="Times New Roman"/>
          <w:sz w:val="20"/>
          <w:szCs w:val="20"/>
        </w:rPr>
        <w:tab/>
        <w:t>2</w:t>
      </w:r>
    </w:p>
    <w:p w:rsidR="00CA1381" w:rsidRPr="0015076A" w:rsidRDefault="00207964" w:rsidP="00CA1381">
      <w:pPr>
        <w:rPr>
          <w:rFonts w:ascii="Times New Roman" w:hAnsi="Times New Roman" w:cs="Times New Roman"/>
          <w:sz w:val="20"/>
          <w:szCs w:val="20"/>
        </w:rPr>
      </w:pPr>
      <w:r w:rsidRPr="0015076A">
        <w:rPr>
          <w:rFonts w:ascii="Times New Roman" w:hAnsi="Times New Roman" w:cs="Times New Roman"/>
          <w:sz w:val="20"/>
          <w:szCs w:val="20"/>
        </w:rPr>
        <w:t>Situational Analysis</w:t>
      </w:r>
      <w:r w:rsidRPr="0015076A">
        <w:rPr>
          <w:rFonts w:ascii="Times New Roman" w:hAnsi="Times New Roman" w:cs="Times New Roman"/>
          <w:sz w:val="20"/>
          <w:szCs w:val="20"/>
        </w:rPr>
        <w:tab/>
      </w:r>
      <w:r w:rsidRPr="0015076A">
        <w:rPr>
          <w:rFonts w:ascii="Times New Roman" w:hAnsi="Times New Roman" w:cs="Times New Roman"/>
          <w:sz w:val="20"/>
          <w:szCs w:val="20"/>
        </w:rPr>
        <w:tab/>
      </w:r>
      <w:r w:rsidRPr="0015076A">
        <w:rPr>
          <w:rFonts w:ascii="Times New Roman" w:hAnsi="Times New Roman" w:cs="Times New Roman"/>
          <w:sz w:val="20"/>
          <w:szCs w:val="20"/>
        </w:rPr>
        <w:tab/>
      </w:r>
      <w:r w:rsidRPr="0015076A">
        <w:rPr>
          <w:rFonts w:ascii="Times New Roman" w:hAnsi="Times New Roman" w:cs="Times New Roman"/>
          <w:sz w:val="20"/>
          <w:szCs w:val="20"/>
        </w:rPr>
        <w:tab/>
      </w:r>
      <w:r w:rsidRPr="0015076A">
        <w:rPr>
          <w:rFonts w:ascii="Times New Roman" w:hAnsi="Times New Roman" w:cs="Times New Roman"/>
          <w:sz w:val="20"/>
          <w:szCs w:val="20"/>
        </w:rPr>
        <w:tab/>
      </w:r>
      <w:r w:rsidRPr="0015076A">
        <w:rPr>
          <w:rFonts w:ascii="Times New Roman" w:hAnsi="Times New Roman" w:cs="Times New Roman"/>
          <w:sz w:val="20"/>
          <w:szCs w:val="20"/>
        </w:rPr>
        <w:tab/>
      </w:r>
      <w:r w:rsidRPr="0015076A">
        <w:rPr>
          <w:rFonts w:ascii="Times New Roman" w:hAnsi="Times New Roman" w:cs="Times New Roman"/>
          <w:sz w:val="20"/>
          <w:szCs w:val="20"/>
        </w:rPr>
        <w:tab/>
        <w:t>3</w:t>
      </w:r>
    </w:p>
    <w:p w:rsidR="00CA1381" w:rsidRPr="0015076A" w:rsidRDefault="00CA1381" w:rsidP="00CA1381">
      <w:pPr>
        <w:rPr>
          <w:rFonts w:ascii="Times New Roman" w:hAnsi="Times New Roman" w:cs="Times New Roman"/>
          <w:sz w:val="20"/>
          <w:szCs w:val="20"/>
        </w:rPr>
      </w:pPr>
      <w:r w:rsidRPr="0015076A">
        <w:rPr>
          <w:rFonts w:ascii="Times New Roman" w:hAnsi="Times New Roman" w:cs="Times New Roman"/>
          <w:sz w:val="20"/>
          <w:szCs w:val="20"/>
        </w:rPr>
        <w:tab/>
        <w:t>Market Summary</w:t>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t>3</w:t>
      </w:r>
      <w:r w:rsidR="0015076A">
        <w:rPr>
          <w:rFonts w:ascii="Times New Roman" w:hAnsi="Times New Roman" w:cs="Times New Roman"/>
          <w:sz w:val="20"/>
          <w:szCs w:val="20"/>
        </w:rPr>
        <w:tab/>
      </w:r>
    </w:p>
    <w:p w:rsidR="00CA1381" w:rsidRPr="0015076A" w:rsidRDefault="00CA1381" w:rsidP="00CA1381">
      <w:pPr>
        <w:rPr>
          <w:rFonts w:ascii="Times New Roman" w:hAnsi="Times New Roman" w:cs="Times New Roman"/>
          <w:sz w:val="20"/>
          <w:szCs w:val="20"/>
        </w:rPr>
      </w:pPr>
      <w:r w:rsidRPr="0015076A">
        <w:rPr>
          <w:rFonts w:ascii="Times New Roman" w:hAnsi="Times New Roman" w:cs="Times New Roman"/>
          <w:sz w:val="20"/>
          <w:szCs w:val="20"/>
        </w:rPr>
        <w:tab/>
        <w:t>SWOT Analysis</w:t>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t>8</w:t>
      </w:r>
    </w:p>
    <w:p w:rsidR="00CA1381" w:rsidRPr="0015076A" w:rsidRDefault="00CA1381" w:rsidP="00CA1381">
      <w:pPr>
        <w:rPr>
          <w:rFonts w:ascii="Times New Roman" w:hAnsi="Times New Roman" w:cs="Times New Roman"/>
          <w:sz w:val="20"/>
          <w:szCs w:val="20"/>
        </w:rPr>
      </w:pPr>
      <w:r w:rsidRPr="0015076A">
        <w:rPr>
          <w:rFonts w:ascii="Times New Roman" w:hAnsi="Times New Roman" w:cs="Times New Roman"/>
          <w:sz w:val="20"/>
          <w:szCs w:val="20"/>
        </w:rPr>
        <w:tab/>
        <w:t>Competition</w:t>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t>10</w:t>
      </w:r>
    </w:p>
    <w:p w:rsidR="00CA1381" w:rsidRPr="0015076A" w:rsidRDefault="00CA1381" w:rsidP="00CA1381">
      <w:pPr>
        <w:rPr>
          <w:rFonts w:ascii="Times New Roman" w:hAnsi="Times New Roman" w:cs="Times New Roman"/>
          <w:sz w:val="20"/>
          <w:szCs w:val="20"/>
        </w:rPr>
      </w:pPr>
      <w:r w:rsidRPr="0015076A">
        <w:rPr>
          <w:rFonts w:ascii="Times New Roman" w:hAnsi="Times New Roman" w:cs="Times New Roman"/>
          <w:sz w:val="20"/>
          <w:szCs w:val="20"/>
        </w:rPr>
        <w:tab/>
        <w:t>Service Offering</w:t>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t>12</w:t>
      </w:r>
    </w:p>
    <w:p w:rsidR="00CA1381" w:rsidRPr="0015076A" w:rsidRDefault="00CA1381" w:rsidP="00CA1381">
      <w:pPr>
        <w:rPr>
          <w:rFonts w:ascii="Times New Roman" w:hAnsi="Times New Roman" w:cs="Times New Roman"/>
          <w:sz w:val="20"/>
          <w:szCs w:val="20"/>
        </w:rPr>
      </w:pPr>
      <w:r w:rsidRPr="0015076A">
        <w:rPr>
          <w:rFonts w:ascii="Times New Roman" w:hAnsi="Times New Roman" w:cs="Times New Roman"/>
          <w:sz w:val="20"/>
          <w:szCs w:val="20"/>
        </w:rPr>
        <w:tab/>
        <w:t>Keys to Success</w:t>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t>15</w:t>
      </w:r>
    </w:p>
    <w:p w:rsidR="00CA1381" w:rsidRPr="0015076A" w:rsidRDefault="00CA1381" w:rsidP="00CA1381">
      <w:pPr>
        <w:rPr>
          <w:rFonts w:ascii="Times New Roman" w:hAnsi="Times New Roman" w:cs="Times New Roman"/>
          <w:sz w:val="20"/>
          <w:szCs w:val="20"/>
        </w:rPr>
      </w:pPr>
      <w:r w:rsidRPr="0015076A">
        <w:rPr>
          <w:rFonts w:ascii="Times New Roman" w:hAnsi="Times New Roman" w:cs="Times New Roman"/>
          <w:sz w:val="20"/>
          <w:szCs w:val="20"/>
        </w:rPr>
        <w:tab/>
        <w:t>Critical Issues</w:t>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t>15</w:t>
      </w:r>
    </w:p>
    <w:p w:rsidR="00CA1381" w:rsidRPr="0015076A" w:rsidRDefault="00CA1381" w:rsidP="00CA1381">
      <w:pPr>
        <w:rPr>
          <w:rFonts w:ascii="Times New Roman" w:hAnsi="Times New Roman" w:cs="Times New Roman"/>
          <w:sz w:val="20"/>
          <w:szCs w:val="20"/>
        </w:rPr>
      </w:pPr>
      <w:r w:rsidRPr="0015076A">
        <w:rPr>
          <w:rFonts w:ascii="Times New Roman" w:hAnsi="Times New Roman" w:cs="Times New Roman"/>
          <w:sz w:val="20"/>
          <w:szCs w:val="20"/>
        </w:rPr>
        <w:t>Marketing Strategy</w:t>
      </w:r>
      <w:r w:rsidRPr="0015076A">
        <w:rPr>
          <w:rFonts w:ascii="Times New Roman" w:hAnsi="Times New Roman" w:cs="Times New Roman"/>
          <w:sz w:val="20"/>
          <w:szCs w:val="20"/>
        </w:rPr>
        <w:tab/>
      </w:r>
      <w:r w:rsidRPr="0015076A">
        <w:rPr>
          <w:rFonts w:ascii="Times New Roman" w:hAnsi="Times New Roman" w:cs="Times New Roman"/>
          <w:sz w:val="20"/>
          <w:szCs w:val="20"/>
        </w:rPr>
        <w:tab/>
      </w:r>
      <w:r w:rsidRPr="0015076A">
        <w:rPr>
          <w:rFonts w:ascii="Times New Roman" w:hAnsi="Times New Roman" w:cs="Times New Roman"/>
          <w:sz w:val="20"/>
          <w:szCs w:val="20"/>
        </w:rPr>
        <w:tab/>
      </w:r>
      <w:r w:rsidRPr="0015076A">
        <w:rPr>
          <w:rFonts w:ascii="Times New Roman" w:hAnsi="Times New Roman" w:cs="Times New Roman"/>
          <w:sz w:val="20"/>
          <w:szCs w:val="20"/>
        </w:rPr>
        <w:tab/>
      </w:r>
      <w:r w:rsidRPr="0015076A">
        <w:rPr>
          <w:rFonts w:ascii="Times New Roman" w:hAnsi="Times New Roman" w:cs="Times New Roman"/>
          <w:sz w:val="20"/>
          <w:szCs w:val="20"/>
        </w:rPr>
        <w:tab/>
      </w:r>
      <w:r w:rsidR="00207964" w:rsidRPr="0015076A">
        <w:rPr>
          <w:rFonts w:ascii="Times New Roman" w:hAnsi="Times New Roman" w:cs="Times New Roman"/>
          <w:sz w:val="20"/>
          <w:szCs w:val="20"/>
        </w:rPr>
        <w:tab/>
      </w:r>
      <w:r w:rsidR="00207964" w:rsidRPr="0015076A">
        <w:rPr>
          <w:rFonts w:ascii="Times New Roman" w:hAnsi="Times New Roman" w:cs="Times New Roman"/>
          <w:sz w:val="20"/>
          <w:szCs w:val="20"/>
        </w:rPr>
        <w:tab/>
        <w:t>16</w:t>
      </w:r>
    </w:p>
    <w:p w:rsidR="00CA1381" w:rsidRPr="0015076A" w:rsidRDefault="00CA1381" w:rsidP="00CA1381">
      <w:pPr>
        <w:rPr>
          <w:rFonts w:ascii="Times New Roman" w:hAnsi="Times New Roman" w:cs="Times New Roman"/>
          <w:sz w:val="20"/>
          <w:szCs w:val="20"/>
        </w:rPr>
      </w:pPr>
      <w:r w:rsidRPr="0015076A">
        <w:rPr>
          <w:rFonts w:ascii="Times New Roman" w:hAnsi="Times New Roman" w:cs="Times New Roman"/>
          <w:sz w:val="20"/>
          <w:szCs w:val="20"/>
        </w:rPr>
        <w:tab/>
        <w:t>Mission</w:t>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t>17</w:t>
      </w:r>
    </w:p>
    <w:p w:rsidR="00CA1381" w:rsidRPr="0015076A" w:rsidRDefault="00CA1381" w:rsidP="00CA1381">
      <w:pPr>
        <w:rPr>
          <w:rFonts w:ascii="Times New Roman" w:hAnsi="Times New Roman" w:cs="Times New Roman"/>
          <w:sz w:val="20"/>
          <w:szCs w:val="20"/>
        </w:rPr>
      </w:pPr>
      <w:r w:rsidRPr="0015076A">
        <w:rPr>
          <w:rFonts w:ascii="Times New Roman" w:hAnsi="Times New Roman" w:cs="Times New Roman"/>
          <w:sz w:val="20"/>
          <w:szCs w:val="20"/>
        </w:rPr>
        <w:tab/>
        <w:t>Marketing Objectives</w:t>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t>17</w:t>
      </w:r>
    </w:p>
    <w:p w:rsidR="00CA1381" w:rsidRPr="0015076A" w:rsidRDefault="00CA1381" w:rsidP="00CA1381">
      <w:pPr>
        <w:rPr>
          <w:rFonts w:ascii="Times New Roman" w:hAnsi="Times New Roman" w:cs="Times New Roman"/>
          <w:sz w:val="20"/>
          <w:szCs w:val="20"/>
        </w:rPr>
      </w:pPr>
      <w:r w:rsidRPr="0015076A">
        <w:rPr>
          <w:rFonts w:ascii="Times New Roman" w:hAnsi="Times New Roman" w:cs="Times New Roman"/>
          <w:sz w:val="20"/>
          <w:szCs w:val="20"/>
        </w:rPr>
        <w:tab/>
        <w:t>Financial Objectives</w:t>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15076A">
        <w:rPr>
          <w:rFonts w:ascii="Times New Roman" w:hAnsi="Times New Roman" w:cs="Times New Roman"/>
          <w:sz w:val="20"/>
          <w:szCs w:val="20"/>
        </w:rPr>
        <w:tab/>
      </w:r>
      <w:r w:rsidR="009449F2">
        <w:rPr>
          <w:rFonts w:ascii="Times New Roman" w:hAnsi="Times New Roman" w:cs="Times New Roman"/>
          <w:sz w:val="20"/>
          <w:szCs w:val="20"/>
        </w:rPr>
        <w:t>17</w:t>
      </w:r>
    </w:p>
    <w:p w:rsidR="00CA1381" w:rsidRPr="0015076A" w:rsidRDefault="00CA1381" w:rsidP="00CA1381">
      <w:pPr>
        <w:rPr>
          <w:rFonts w:ascii="Times New Roman" w:hAnsi="Times New Roman" w:cs="Times New Roman"/>
          <w:sz w:val="20"/>
          <w:szCs w:val="20"/>
        </w:rPr>
      </w:pPr>
      <w:r w:rsidRPr="0015076A">
        <w:rPr>
          <w:rFonts w:ascii="Times New Roman" w:hAnsi="Times New Roman" w:cs="Times New Roman"/>
          <w:sz w:val="20"/>
          <w:szCs w:val="20"/>
        </w:rPr>
        <w:tab/>
        <w:t>Target Markets</w:t>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t>18</w:t>
      </w:r>
    </w:p>
    <w:p w:rsidR="00CA1381" w:rsidRPr="0015076A" w:rsidRDefault="00CA1381" w:rsidP="00CA1381">
      <w:pPr>
        <w:rPr>
          <w:rFonts w:ascii="Times New Roman" w:hAnsi="Times New Roman" w:cs="Times New Roman"/>
          <w:sz w:val="20"/>
          <w:szCs w:val="20"/>
        </w:rPr>
      </w:pPr>
      <w:r w:rsidRPr="0015076A">
        <w:rPr>
          <w:rFonts w:ascii="Times New Roman" w:hAnsi="Times New Roman" w:cs="Times New Roman"/>
          <w:sz w:val="20"/>
          <w:szCs w:val="20"/>
        </w:rPr>
        <w:tab/>
        <w:t>Positioning</w:t>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t>21</w:t>
      </w:r>
    </w:p>
    <w:p w:rsidR="00CA1381" w:rsidRPr="0015076A" w:rsidRDefault="00CA1381" w:rsidP="00CA1381">
      <w:pPr>
        <w:rPr>
          <w:rFonts w:ascii="Times New Roman" w:hAnsi="Times New Roman" w:cs="Times New Roman"/>
          <w:sz w:val="20"/>
          <w:szCs w:val="20"/>
        </w:rPr>
      </w:pPr>
      <w:r w:rsidRPr="0015076A">
        <w:rPr>
          <w:rFonts w:ascii="Times New Roman" w:hAnsi="Times New Roman" w:cs="Times New Roman"/>
          <w:sz w:val="20"/>
          <w:szCs w:val="20"/>
        </w:rPr>
        <w:tab/>
        <w:t>Strategies</w:t>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t>22</w:t>
      </w:r>
    </w:p>
    <w:p w:rsidR="00CA1381" w:rsidRPr="0015076A" w:rsidRDefault="00CA1381" w:rsidP="00CA1381">
      <w:pPr>
        <w:rPr>
          <w:rFonts w:ascii="Times New Roman" w:hAnsi="Times New Roman" w:cs="Times New Roman"/>
          <w:sz w:val="20"/>
          <w:szCs w:val="20"/>
        </w:rPr>
      </w:pPr>
      <w:r w:rsidRPr="0015076A">
        <w:rPr>
          <w:rFonts w:ascii="Times New Roman" w:hAnsi="Times New Roman" w:cs="Times New Roman"/>
          <w:sz w:val="20"/>
          <w:szCs w:val="20"/>
        </w:rPr>
        <w:tab/>
        <w:t>Marketing Mix</w:t>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t>23</w:t>
      </w:r>
    </w:p>
    <w:p w:rsidR="00CA1381" w:rsidRPr="0015076A" w:rsidRDefault="00CA1381" w:rsidP="00CA1381">
      <w:pPr>
        <w:rPr>
          <w:rFonts w:ascii="Times New Roman" w:hAnsi="Times New Roman" w:cs="Times New Roman"/>
          <w:sz w:val="20"/>
          <w:szCs w:val="20"/>
        </w:rPr>
      </w:pPr>
      <w:r w:rsidRPr="0015076A">
        <w:rPr>
          <w:rFonts w:ascii="Times New Roman" w:hAnsi="Times New Roman" w:cs="Times New Roman"/>
          <w:sz w:val="20"/>
          <w:szCs w:val="20"/>
        </w:rPr>
        <w:tab/>
        <w:t>Marketing Research</w:t>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t>28</w:t>
      </w:r>
    </w:p>
    <w:p w:rsidR="00CA1381" w:rsidRPr="0015076A" w:rsidRDefault="00CA1381" w:rsidP="00CA1381">
      <w:pPr>
        <w:rPr>
          <w:rFonts w:ascii="Times New Roman" w:hAnsi="Times New Roman" w:cs="Times New Roman"/>
          <w:sz w:val="20"/>
          <w:szCs w:val="20"/>
        </w:rPr>
      </w:pPr>
      <w:r w:rsidRPr="0015076A">
        <w:rPr>
          <w:rFonts w:ascii="Times New Roman" w:hAnsi="Times New Roman" w:cs="Times New Roman"/>
          <w:sz w:val="20"/>
          <w:szCs w:val="20"/>
        </w:rPr>
        <w:t>Controls</w:t>
      </w:r>
      <w:r w:rsidR="0015076A" w:rsidRPr="0015076A">
        <w:rPr>
          <w:rFonts w:ascii="Times New Roman" w:hAnsi="Times New Roman" w:cs="Times New Roman"/>
          <w:sz w:val="20"/>
          <w:szCs w:val="20"/>
        </w:rPr>
        <w:tab/>
      </w:r>
      <w:r w:rsidR="0015076A" w:rsidRPr="0015076A">
        <w:rPr>
          <w:rFonts w:ascii="Times New Roman" w:hAnsi="Times New Roman" w:cs="Times New Roman"/>
          <w:sz w:val="20"/>
          <w:szCs w:val="20"/>
        </w:rPr>
        <w:tab/>
      </w:r>
      <w:r w:rsidR="0015076A" w:rsidRPr="0015076A">
        <w:rPr>
          <w:rFonts w:ascii="Times New Roman" w:hAnsi="Times New Roman" w:cs="Times New Roman"/>
          <w:sz w:val="20"/>
          <w:szCs w:val="20"/>
        </w:rPr>
        <w:tab/>
      </w:r>
      <w:r w:rsidR="0015076A" w:rsidRPr="0015076A">
        <w:rPr>
          <w:rFonts w:ascii="Times New Roman" w:hAnsi="Times New Roman" w:cs="Times New Roman"/>
          <w:sz w:val="20"/>
          <w:szCs w:val="20"/>
        </w:rPr>
        <w:tab/>
      </w:r>
      <w:r w:rsidR="0015076A" w:rsidRPr="0015076A">
        <w:rPr>
          <w:rFonts w:ascii="Times New Roman" w:hAnsi="Times New Roman" w:cs="Times New Roman"/>
          <w:sz w:val="20"/>
          <w:szCs w:val="20"/>
        </w:rPr>
        <w:tab/>
      </w:r>
      <w:r w:rsidR="0015076A" w:rsidRPr="0015076A">
        <w:rPr>
          <w:rFonts w:ascii="Times New Roman" w:hAnsi="Times New Roman" w:cs="Times New Roman"/>
          <w:sz w:val="20"/>
          <w:szCs w:val="20"/>
        </w:rPr>
        <w:tab/>
      </w:r>
      <w:r w:rsidR="0015076A" w:rsidRPr="0015076A">
        <w:rPr>
          <w:rFonts w:ascii="Times New Roman" w:hAnsi="Times New Roman" w:cs="Times New Roman"/>
          <w:sz w:val="20"/>
          <w:szCs w:val="20"/>
        </w:rPr>
        <w:tab/>
      </w:r>
      <w:r w:rsidR="0015076A" w:rsidRPr="0015076A">
        <w:rPr>
          <w:rFonts w:ascii="Times New Roman" w:hAnsi="Times New Roman" w:cs="Times New Roman"/>
          <w:sz w:val="20"/>
          <w:szCs w:val="20"/>
        </w:rPr>
        <w:tab/>
      </w:r>
      <w:r w:rsidR="0015076A">
        <w:rPr>
          <w:rFonts w:ascii="Times New Roman" w:hAnsi="Times New Roman" w:cs="Times New Roman"/>
          <w:sz w:val="20"/>
          <w:szCs w:val="20"/>
        </w:rPr>
        <w:tab/>
      </w:r>
      <w:r w:rsidR="0015076A" w:rsidRPr="0015076A">
        <w:rPr>
          <w:rFonts w:ascii="Times New Roman" w:hAnsi="Times New Roman" w:cs="Times New Roman"/>
          <w:sz w:val="20"/>
          <w:szCs w:val="20"/>
        </w:rPr>
        <w:t>30</w:t>
      </w:r>
    </w:p>
    <w:p w:rsidR="00CA1381" w:rsidRPr="0015076A" w:rsidRDefault="00CA1381" w:rsidP="00CA1381">
      <w:pPr>
        <w:rPr>
          <w:rFonts w:ascii="Times New Roman" w:hAnsi="Times New Roman" w:cs="Times New Roman"/>
          <w:sz w:val="20"/>
          <w:szCs w:val="20"/>
        </w:rPr>
      </w:pPr>
      <w:r w:rsidRPr="0015076A">
        <w:rPr>
          <w:rFonts w:ascii="Times New Roman" w:hAnsi="Times New Roman" w:cs="Times New Roman"/>
          <w:sz w:val="20"/>
          <w:szCs w:val="20"/>
        </w:rPr>
        <w:tab/>
        <w:t>Implementation</w:t>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t>30</w:t>
      </w:r>
    </w:p>
    <w:p w:rsidR="00CA1381" w:rsidRPr="0015076A" w:rsidRDefault="00CA1381" w:rsidP="00CA1381">
      <w:pPr>
        <w:rPr>
          <w:rFonts w:ascii="Times New Roman" w:hAnsi="Times New Roman" w:cs="Times New Roman"/>
          <w:sz w:val="20"/>
          <w:szCs w:val="20"/>
        </w:rPr>
      </w:pPr>
      <w:r w:rsidRPr="0015076A">
        <w:rPr>
          <w:rFonts w:ascii="Times New Roman" w:hAnsi="Times New Roman" w:cs="Times New Roman"/>
          <w:sz w:val="20"/>
          <w:szCs w:val="20"/>
        </w:rPr>
        <w:tab/>
        <w:t>Marketing Organization</w:t>
      </w:r>
      <w:r w:rsidRPr="0015076A">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t>31</w:t>
      </w:r>
    </w:p>
    <w:p w:rsidR="00CA1381" w:rsidRPr="0015076A" w:rsidRDefault="00CA1381" w:rsidP="0015076A">
      <w:pPr>
        <w:ind w:firstLine="720"/>
        <w:rPr>
          <w:rFonts w:ascii="Times New Roman" w:hAnsi="Times New Roman" w:cs="Times New Roman"/>
          <w:sz w:val="20"/>
          <w:szCs w:val="20"/>
        </w:rPr>
      </w:pPr>
      <w:r w:rsidRPr="0015076A">
        <w:rPr>
          <w:rFonts w:ascii="Times New Roman" w:hAnsi="Times New Roman" w:cs="Times New Roman"/>
          <w:sz w:val="20"/>
          <w:szCs w:val="20"/>
        </w:rPr>
        <w:t>Contingency Planning</w:t>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r>
      <w:r w:rsidR="009449F2">
        <w:rPr>
          <w:rFonts w:ascii="Times New Roman" w:hAnsi="Times New Roman" w:cs="Times New Roman"/>
          <w:sz w:val="20"/>
          <w:szCs w:val="20"/>
        </w:rPr>
        <w:tab/>
        <w:t>31</w:t>
      </w:r>
    </w:p>
    <w:p w:rsidR="00CA1381" w:rsidRDefault="00CA1381" w:rsidP="00CA1381">
      <w:pPr>
        <w:rPr>
          <w:rFonts w:ascii="Times New Roman" w:hAnsi="Times New Roman" w:cs="Times New Roman"/>
          <w:sz w:val="20"/>
          <w:szCs w:val="20"/>
        </w:rPr>
      </w:pPr>
      <w:r w:rsidRPr="0015076A">
        <w:rPr>
          <w:rFonts w:ascii="Times New Roman" w:hAnsi="Times New Roman" w:cs="Times New Roman"/>
          <w:sz w:val="20"/>
          <w:szCs w:val="20"/>
        </w:rPr>
        <w:t>Conclusion</w:t>
      </w:r>
      <w:r w:rsidR="0015076A" w:rsidRPr="0015076A">
        <w:rPr>
          <w:rFonts w:ascii="Times New Roman" w:hAnsi="Times New Roman" w:cs="Times New Roman"/>
          <w:sz w:val="20"/>
          <w:szCs w:val="20"/>
        </w:rPr>
        <w:tab/>
      </w:r>
      <w:r w:rsidR="0015076A" w:rsidRPr="0015076A">
        <w:rPr>
          <w:rFonts w:ascii="Times New Roman" w:hAnsi="Times New Roman" w:cs="Times New Roman"/>
          <w:sz w:val="20"/>
          <w:szCs w:val="20"/>
        </w:rPr>
        <w:tab/>
      </w:r>
      <w:r w:rsidR="0015076A" w:rsidRPr="0015076A">
        <w:rPr>
          <w:rFonts w:ascii="Times New Roman" w:hAnsi="Times New Roman" w:cs="Times New Roman"/>
          <w:sz w:val="20"/>
          <w:szCs w:val="20"/>
        </w:rPr>
        <w:tab/>
      </w:r>
      <w:r w:rsidR="0015076A" w:rsidRPr="0015076A">
        <w:rPr>
          <w:rFonts w:ascii="Times New Roman" w:hAnsi="Times New Roman" w:cs="Times New Roman"/>
          <w:sz w:val="20"/>
          <w:szCs w:val="20"/>
        </w:rPr>
        <w:tab/>
      </w:r>
      <w:r w:rsidR="0015076A" w:rsidRPr="0015076A">
        <w:rPr>
          <w:rFonts w:ascii="Times New Roman" w:hAnsi="Times New Roman" w:cs="Times New Roman"/>
          <w:sz w:val="20"/>
          <w:szCs w:val="20"/>
        </w:rPr>
        <w:tab/>
      </w:r>
      <w:r w:rsidR="0015076A" w:rsidRPr="0015076A">
        <w:rPr>
          <w:rFonts w:ascii="Times New Roman" w:hAnsi="Times New Roman" w:cs="Times New Roman"/>
          <w:sz w:val="20"/>
          <w:szCs w:val="20"/>
        </w:rPr>
        <w:tab/>
      </w:r>
      <w:r w:rsidR="0015076A" w:rsidRPr="0015076A">
        <w:rPr>
          <w:rFonts w:ascii="Times New Roman" w:hAnsi="Times New Roman" w:cs="Times New Roman"/>
          <w:sz w:val="20"/>
          <w:szCs w:val="20"/>
        </w:rPr>
        <w:tab/>
      </w:r>
      <w:r w:rsidR="0015076A">
        <w:rPr>
          <w:rFonts w:ascii="Times New Roman" w:hAnsi="Times New Roman" w:cs="Times New Roman"/>
          <w:sz w:val="20"/>
          <w:szCs w:val="20"/>
        </w:rPr>
        <w:tab/>
      </w:r>
      <w:r w:rsidR="0015076A" w:rsidRPr="0015076A">
        <w:rPr>
          <w:rFonts w:ascii="Times New Roman" w:hAnsi="Times New Roman" w:cs="Times New Roman"/>
          <w:sz w:val="20"/>
          <w:szCs w:val="20"/>
        </w:rPr>
        <w:t>32</w:t>
      </w:r>
    </w:p>
    <w:p w:rsidR="009449F2" w:rsidRPr="0015076A" w:rsidRDefault="009449F2" w:rsidP="00CA1381">
      <w:pPr>
        <w:rPr>
          <w:rFonts w:ascii="Times New Roman" w:hAnsi="Times New Roman" w:cs="Times New Roman"/>
          <w:sz w:val="20"/>
          <w:szCs w:val="20"/>
        </w:rPr>
      </w:pPr>
      <w:r>
        <w:rPr>
          <w:rFonts w:ascii="Times New Roman" w:hAnsi="Times New Roman" w:cs="Times New Roman"/>
          <w:sz w:val="20"/>
          <w:szCs w:val="20"/>
        </w:rPr>
        <w:t xml:space="preserve">Bibliography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34</w:t>
      </w:r>
    </w:p>
    <w:p w:rsidR="00CA1381" w:rsidRDefault="00CA1381" w:rsidP="00CA1381"/>
    <w:p w:rsidR="00CA1381" w:rsidRDefault="00CA1381" w:rsidP="00CA1381"/>
    <w:p w:rsidR="0015076A" w:rsidRDefault="0015076A" w:rsidP="00CA1381">
      <w:pPr>
        <w:spacing w:line="480" w:lineRule="auto"/>
        <w:rPr>
          <w:rFonts w:ascii="Times New Roman" w:hAnsi="Times New Roman" w:cs="Times New Roman"/>
          <w:b/>
          <w:sz w:val="28"/>
          <w:szCs w:val="28"/>
          <w:u w:val="single"/>
        </w:rPr>
      </w:pPr>
    </w:p>
    <w:p w:rsidR="00CA1381" w:rsidRPr="00CA1381" w:rsidRDefault="00CA1381" w:rsidP="00CA1381">
      <w:pPr>
        <w:spacing w:line="480" w:lineRule="auto"/>
        <w:rPr>
          <w:rFonts w:ascii="Times New Roman" w:hAnsi="Times New Roman" w:cs="Times New Roman"/>
          <w:b/>
          <w:sz w:val="28"/>
          <w:szCs w:val="28"/>
          <w:u w:val="single"/>
        </w:rPr>
      </w:pPr>
      <w:r w:rsidRPr="00CA1381">
        <w:rPr>
          <w:rFonts w:ascii="Times New Roman" w:hAnsi="Times New Roman" w:cs="Times New Roman"/>
          <w:b/>
          <w:sz w:val="28"/>
          <w:szCs w:val="28"/>
          <w:u w:val="single"/>
        </w:rPr>
        <w:lastRenderedPageBreak/>
        <w:t>Executive Summary</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AT&amp;T is known asking “The Bentley” in the telecommunications industry. It has always provided high quality products with outstanding service. Our customer base has some diminished in past months due to the heavily saturated market of other carriers. Our mission is to win back those long time loyal customers while gaining new customers with new and innovative quality products and outstanding customer service. The Triple Play Bundle: U-verse TV, Home Phone Service/Wireless, and Internet Services will inclusively provide all services without having the inconvenience of multiple providers for different services. </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AT&amp;T intent is to target the 10 major metropolitan markets: whose income ranges between $40,000- $50,000; men, women ages of 30-55 with children that may currently have these services with another provider or have a necessity for the bundle.</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AT&amp;T is currently in competition with seven large companies. The strongest competitor for cable/satellite is Comcast, for the home phone services is Vonage, and the top two competitors in the wireless industry is Sprint and Verizon; whose customers may be willing to switch providers for the convenience of having three quality services combined on one billing statement. </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The main objective is to price the bundle at an affordable rate enabling customers to switch carriers. This will build and strengthen our customer base and win back our former customers while gaining new customers. </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The channel of distribution AT&amp;T will utilize will be at a zero-level and eliminate the middle man which will make it more affordable for the customer which will result in increasing our Bottom Line. </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lastRenderedPageBreak/>
        <w:t>AT&amp;T promotion strategy will consists of various vehicles of advertising to pull in the targeted the customer. Television, radio, newspaper, and Social Media will create awareness in the different marketplaces in the 10 major markets nationwide.</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The budget allotted for this massive campaign will be costly to circulate and be effective in advertising and marketing in these major markets, and will budget costs annually. </w:t>
      </w:r>
    </w:p>
    <w:p w:rsidR="00CA1381" w:rsidRPr="00207964" w:rsidRDefault="00CA1381" w:rsidP="00CA1381">
      <w:pPr>
        <w:spacing w:line="480" w:lineRule="auto"/>
        <w:rPr>
          <w:rFonts w:ascii="Times New Roman" w:hAnsi="Times New Roman" w:cs="Times New Roman"/>
          <w:b/>
          <w:sz w:val="28"/>
          <w:szCs w:val="28"/>
          <w:u w:val="single"/>
        </w:rPr>
      </w:pPr>
      <w:r w:rsidRPr="00207964">
        <w:rPr>
          <w:rFonts w:ascii="Times New Roman" w:hAnsi="Times New Roman" w:cs="Times New Roman"/>
          <w:b/>
          <w:sz w:val="28"/>
          <w:szCs w:val="28"/>
          <w:u w:val="single"/>
        </w:rPr>
        <w:t>Situational Analysis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The product offered is the AT&amp;T bundle service that includes Internet, TV, and Voice. AT&amp;T’s advantages are that it’s the largest provider of broadband, AT&amp;T’s wireless service has an exclusive relationship with the Apple iPhone, it has a broad portfolio of products; they have great opportunities for growth whether it’s market expansion, acquisitions, and further growth with 4G technology.</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This product will fulfill the customers need for entertainment and information. This particular bundle will provide customers with more overall value. The product features a wider variety of TV channels, superior internet speeds, and premium quality phone service at a very competitive rate.</w:t>
      </w:r>
    </w:p>
    <w:p w:rsidR="00CA1381" w:rsidRPr="00CA1381" w:rsidRDefault="00CA1381" w:rsidP="00CA1381">
      <w:pPr>
        <w:spacing w:line="480" w:lineRule="auto"/>
        <w:rPr>
          <w:rFonts w:ascii="Times New Roman" w:hAnsi="Times New Roman" w:cs="Times New Roman"/>
          <w:b/>
          <w:sz w:val="24"/>
          <w:szCs w:val="24"/>
          <w:u w:val="single"/>
        </w:rPr>
      </w:pPr>
      <w:r w:rsidRPr="00CA1381">
        <w:rPr>
          <w:rFonts w:ascii="Times New Roman" w:hAnsi="Times New Roman" w:cs="Times New Roman"/>
          <w:b/>
          <w:sz w:val="24"/>
          <w:szCs w:val="24"/>
          <w:u w:val="single"/>
        </w:rPr>
        <w:t>Market Summary-Telecommunications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No other industry touches as many technology-related business sectors as telecommunications, which, by definition, encompasses not only the traditional areas of local and long-distance telephone service, but also advanced technology-based services including wireless communications, the Internet, fiber-optics and satellites.  Telecom is also deeply intertwined with entertainment of all types, including cable TV systems, since cable companies are now </w:t>
      </w:r>
      <w:r w:rsidRPr="00CA1381">
        <w:rPr>
          <w:rFonts w:ascii="Times New Roman" w:hAnsi="Times New Roman" w:cs="Times New Roman"/>
          <w:sz w:val="24"/>
          <w:szCs w:val="24"/>
        </w:rPr>
        <w:lastRenderedPageBreak/>
        <w:t xml:space="preserve">aggressively offering local exchange service and high-speed Internet access.  The relationship between the telecom and cable sectors has become even more complex as </w:t>
      </w:r>
      <w:proofErr w:type="spellStart"/>
      <w:r w:rsidRPr="00CA1381">
        <w:rPr>
          <w:rFonts w:ascii="Times New Roman" w:hAnsi="Times New Roman" w:cs="Times New Roman"/>
          <w:sz w:val="24"/>
          <w:szCs w:val="24"/>
        </w:rPr>
        <w:t>telcos</w:t>
      </w:r>
      <w:proofErr w:type="spellEnd"/>
      <w:r w:rsidRPr="00CA1381">
        <w:rPr>
          <w:rFonts w:ascii="Times New Roman" w:hAnsi="Times New Roman" w:cs="Times New Roman"/>
          <w:sz w:val="24"/>
          <w:szCs w:val="24"/>
        </w:rPr>
        <w:t xml:space="preserve"> are now selling TV via IP (Internet protocol) services, competing directly against cable for consumers’ entertainment dollars.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Consequently, the various organizations that monitor the global telecommunications industry have their own ways of estimating total revenues, and their own thoughts on including, or not including, specific business sectors.  Does “telecom” include equipment sales and consulting?  Or, should it be considered to be services only, such as subscriber lines and </w:t>
      </w:r>
      <w:proofErr w:type="spellStart"/>
      <w:r w:rsidRPr="00CA1381">
        <w:rPr>
          <w:rFonts w:ascii="Times New Roman" w:hAnsi="Times New Roman" w:cs="Times New Roman"/>
          <w:sz w:val="24"/>
          <w:szCs w:val="24"/>
        </w:rPr>
        <w:t>datanets</w:t>
      </w:r>
      <w:proofErr w:type="spellEnd"/>
      <w:r w:rsidRPr="00CA1381">
        <w:rPr>
          <w:rFonts w:ascii="Times New Roman" w:hAnsi="Times New Roman" w:cs="Times New Roman"/>
          <w:sz w:val="24"/>
          <w:szCs w:val="24"/>
        </w:rPr>
        <w:t>?</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Information and Communication Technologies (ICT) is a term that is used to help describe the relationship between the myriad types of goods, services and networks that make up the global information and telecommunications system.  Sectors involved in ICT include landlines, data networks, the Internet, wireless communications, (including cellular and remote wireless sensors) and satellites.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Globally, in the broadest possible sense, the telecommunications industry will be about a $4.25 trillion sector in 2011. (This figure includes equipment and related services, as well as subscriber revenues and other business revenues.)  The widely recognized TIA (Telecommunications Industry Association) estimated global telecom revenues at $3.1 trillion for 2010, including $985 in U.S. revenues.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There were approximately 5.3 billion wireless service subscriptions worldwide as of March, 2011, according to LM Ericsson.  This is immense growth from about 4 billion at the end of 2008 and 1.41 billion in 2003.  However, the actual number of individuals holding those </w:t>
      </w:r>
      <w:r w:rsidRPr="00CA1381">
        <w:rPr>
          <w:rFonts w:ascii="Times New Roman" w:hAnsi="Times New Roman" w:cs="Times New Roman"/>
          <w:sz w:val="24"/>
          <w:szCs w:val="24"/>
        </w:rPr>
        <w:lastRenderedPageBreak/>
        <w:t>subscriptions is somewhat less, at approximately 4.2 billion, as many people have more than one subscription.</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The base of global wireless subscribers will continue to grow rapidly, as low-cost providers are making service prices low enough to be affordable for vast numbers of people in emerging nations.  Inexpensive cellphones are now indispensable to consumers from Haiti to Africa to New Guinea.</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Telecommunications remains one of the major providers of employment in the world, with 899,700 employees in the U.S. alone.</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The ITU estimates global landlines at 1.18 billion at the end of 2010, down from 1.21 in 2009, and 1.27 at the end of 2008.  This is only 17.2 landlines per 100 global </w:t>
      </w:r>
      <w:proofErr w:type="gramStart"/>
      <w:r w:rsidRPr="00CA1381">
        <w:rPr>
          <w:rFonts w:ascii="Times New Roman" w:hAnsi="Times New Roman" w:cs="Times New Roman"/>
          <w:sz w:val="24"/>
          <w:szCs w:val="24"/>
        </w:rPr>
        <w:t>population</w:t>
      </w:r>
      <w:proofErr w:type="gramEnd"/>
      <w:r w:rsidRPr="00CA1381">
        <w:rPr>
          <w:rFonts w:ascii="Times New Roman" w:hAnsi="Times New Roman" w:cs="Times New Roman"/>
          <w:sz w:val="24"/>
          <w:szCs w:val="24"/>
        </w:rPr>
        <w:t>, compared to about 80 per 100 population for wireless subscriptions.  For the U.S., the FCC states there were 113.5 million households with wired landlines at the end of 2010, down slightly from the previous year.</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Several major factors are creating changes in the telecommunications sector today, including:  a) a shift in business and commercial telephones to VOIP (Voice Over Internet Protocol) services, that is, telephone via the Internet; b) a shift in residential and personal telephone use from wired services to wireless; c) intense competition between cable and wired services providers; d) steady increases in Internet usage for communications of all types; and e) the continuing evolution of advanced wireless technologies, including more smartphones, wider availability of 3G services and 4G services that will slowly but surely roll out.</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Ingenuity, innovation, cost control and a reasonable approach to spending and investment will help to move the industry ahead.  New cellular, cable, satellite, VOIP and wireless technologies </w:t>
      </w:r>
      <w:r w:rsidRPr="00CA1381">
        <w:rPr>
          <w:rFonts w:ascii="Times New Roman" w:hAnsi="Times New Roman" w:cs="Times New Roman"/>
          <w:sz w:val="24"/>
          <w:szCs w:val="24"/>
        </w:rPr>
        <w:lastRenderedPageBreak/>
        <w:t>promise continuous rapid change in this sector and pose a massive threat to traditional landlines.  The cost of a cellphone call has become a bargain worldwide.  Meanwhile, competition among handset makers is more intense than ever.  On the higher end, cellphone manufacturers are adding advanced new features to smartphones on a regular basis.  These phones now contain significant computing power and memory.  On the low end, handset makers are introducing good quality units for as little as $15 to $20 for high volume sales in emerging markets such as Africa.</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Improved cellphone service has prompted tens of millions of consumers to cancel their landlines altogether, eating into traditional revenue streams at AT&amp;T and Verizon, among others.  Meanwhile, wireless access to the Internet threatens traditional DSL broadband suppliers.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As more consumers recognize the promise, and good value, of phone service using VOIP, millions of households and businesses worldwide have signed up for less-expensive VOIP service as an alternative to landlines, often through their cable providers as part of a bundle of services.  Several heavy hitters, such as Comcast, have jumped on the VOIP bandwagon, along with startups like Skype (acquired by Microsoft in 2011) and Vonage.</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At the same time, local phone companies, led by Verizon and AT&amp;T, are laying fiber-optic cable directly to the neighborhood and even into the home and office in order to retain customers with promises of ultra-high-speed Internet connections and enhanced entertainment offerings online.  This is the big </w:t>
      </w:r>
      <w:proofErr w:type="spellStart"/>
      <w:r w:rsidRPr="00CA1381">
        <w:rPr>
          <w:rFonts w:ascii="Times New Roman" w:hAnsi="Times New Roman" w:cs="Times New Roman"/>
          <w:sz w:val="24"/>
          <w:szCs w:val="24"/>
        </w:rPr>
        <w:t>telcos</w:t>
      </w:r>
      <w:proofErr w:type="spellEnd"/>
      <w:r w:rsidRPr="00CA1381">
        <w:rPr>
          <w:rFonts w:ascii="Times New Roman" w:hAnsi="Times New Roman" w:cs="Times New Roman"/>
          <w:sz w:val="24"/>
          <w:szCs w:val="24"/>
        </w:rPr>
        <w:t xml:space="preserve">’ way of fighting back.  If cellphone owners are dropping their landlines, while VOIP over cable takes even more landline customers away, then the best weapon that traditional </w:t>
      </w:r>
      <w:proofErr w:type="spellStart"/>
      <w:r w:rsidRPr="00CA1381">
        <w:rPr>
          <w:rFonts w:ascii="Times New Roman" w:hAnsi="Times New Roman" w:cs="Times New Roman"/>
          <w:sz w:val="24"/>
          <w:szCs w:val="24"/>
        </w:rPr>
        <w:t>telcos</w:t>
      </w:r>
      <w:proofErr w:type="spellEnd"/>
      <w:r w:rsidRPr="00CA1381">
        <w:rPr>
          <w:rFonts w:ascii="Times New Roman" w:hAnsi="Times New Roman" w:cs="Times New Roman"/>
          <w:sz w:val="24"/>
          <w:szCs w:val="24"/>
        </w:rPr>
        <w:t xml:space="preserve"> can use in their battle for market share is the Internet.  AT&amp;T and its peers are focusing on bundled service packages (combining wireless accounts, very high-speed Internet access and entertainment such as video on demand and TV via </w:t>
      </w:r>
      <w:proofErr w:type="gramStart"/>
      <w:r w:rsidRPr="00CA1381">
        <w:rPr>
          <w:rFonts w:ascii="Times New Roman" w:hAnsi="Times New Roman" w:cs="Times New Roman"/>
          <w:sz w:val="24"/>
          <w:szCs w:val="24"/>
        </w:rPr>
        <w:t>IP ,</w:t>
      </w:r>
      <w:proofErr w:type="gramEnd"/>
      <w:r w:rsidRPr="00CA1381">
        <w:rPr>
          <w:rFonts w:ascii="Times New Roman" w:hAnsi="Times New Roman" w:cs="Times New Roman"/>
          <w:sz w:val="24"/>
          <w:szCs w:val="24"/>
        </w:rPr>
        <w:t xml:space="preserve"> in addition to VOIP or </w:t>
      </w:r>
      <w:r w:rsidRPr="00CA1381">
        <w:rPr>
          <w:rFonts w:ascii="Times New Roman" w:hAnsi="Times New Roman" w:cs="Times New Roman"/>
          <w:sz w:val="24"/>
          <w:szCs w:val="24"/>
        </w:rPr>
        <w:lastRenderedPageBreak/>
        <w:t>landlines).  Next, service providers are offering innovative new value-added services that are accessed online.  For example, consumers might respond well to bundled services that monitor home security or adjust home energy usage, or services that monitor the movements and needs of elderly family members at home.  The right value-added services, controlled via cellphones, remote wireless sensors and/or the Internet, could get consumers hooked, with the potential to build new revenues and stop customer turnover.</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Mergers, acquisitions and other industry changes redefined telecom.  AT&amp;T and SBC merged (changing the name of the merged company to AT&amp;T, Inc.), and MCI merged into Verizon.  Sprint and Nextel have combined to create wireless giant Sprint Nextel.  Qwest has merged into </w:t>
      </w:r>
      <w:proofErr w:type="spellStart"/>
      <w:r w:rsidRPr="00CA1381">
        <w:rPr>
          <w:rFonts w:ascii="Times New Roman" w:hAnsi="Times New Roman" w:cs="Times New Roman"/>
          <w:sz w:val="24"/>
          <w:szCs w:val="24"/>
        </w:rPr>
        <w:t>CenturyLink</w:t>
      </w:r>
      <w:proofErr w:type="spellEnd"/>
      <w:r w:rsidRPr="00CA1381">
        <w:rPr>
          <w:rFonts w:ascii="Times New Roman" w:hAnsi="Times New Roman" w:cs="Times New Roman"/>
          <w:sz w:val="24"/>
          <w:szCs w:val="24"/>
        </w:rPr>
        <w:t xml:space="preserve"> (formerly CenturyTel).  The competitive landscape is shifting dramatically due to these mergers.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In addition, government regulations are evolving quickly, which will bring even bigger changes to business strategies.  Overall, the telecommunications industry is in a state of continuous technological and economic flux driven by intense competition and new technologies.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In March 2010, FCC chairman Julius </w:t>
      </w:r>
      <w:proofErr w:type="spellStart"/>
      <w:r w:rsidRPr="00CA1381">
        <w:rPr>
          <w:rFonts w:ascii="Times New Roman" w:hAnsi="Times New Roman" w:cs="Times New Roman"/>
          <w:sz w:val="24"/>
          <w:szCs w:val="24"/>
        </w:rPr>
        <w:t>Genachowski</w:t>
      </w:r>
      <w:proofErr w:type="spellEnd"/>
      <w:r w:rsidRPr="00CA1381">
        <w:rPr>
          <w:rFonts w:ascii="Times New Roman" w:hAnsi="Times New Roman" w:cs="Times New Roman"/>
          <w:sz w:val="24"/>
          <w:szCs w:val="24"/>
        </w:rPr>
        <w:t xml:space="preserve"> published a proposal, the National Broadband Plan.  He not only proposes to solve the problems of rural Internet access, he also has a plan called “100 Squared.”  His thought is to increase Internet services in America so that 100 million homes would enjoy 100 megabit download speed and 50 megabit upload speed by 2020 (compared to an average of about 3 or 4 megabits of broadband download speed, and relatively slow upload speed, as of 2009). (</w:t>
      </w:r>
      <w:proofErr w:type="spellStart"/>
      <w:r w:rsidRPr="00CA1381">
        <w:rPr>
          <w:rFonts w:ascii="Times New Roman" w:hAnsi="Times New Roman" w:cs="Times New Roman"/>
          <w:sz w:val="24"/>
          <w:szCs w:val="24"/>
        </w:rPr>
        <w:t>Plunket</w:t>
      </w:r>
      <w:proofErr w:type="spellEnd"/>
      <w:r w:rsidRPr="00CA1381">
        <w:rPr>
          <w:rFonts w:ascii="Times New Roman" w:hAnsi="Times New Roman" w:cs="Times New Roman"/>
          <w:sz w:val="24"/>
          <w:szCs w:val="24"/>
        </w:rPr>
        <w:t>)</w:t>
      </w:r>
    </w:p>
    <w:p w:rsidR="00CA1381" w:rsidRDefault="00CA1381" w:rsidP="00CA1381">
      <w:pPr>
        <w:spacing w:line="480" w:lineRule="auto"/>
        <w:rPr>
          <w:rFonts w:ascii="Times New Roman" w:hAnsi="Times New Roman" w:cs="Times New Roman"/>
          <w:i/>
          <w:sz w:val="24"/>
          <w:szCs w:val="24"/>
        </w:rPr>
      </w:pPr>
    </w:p>
    <w:p w:rsidR="00CA1381" w:rsidRDefault="00CA1381" w:rsidP="00CA1381">
      <w:pPr>
        <w:spacing w:line="480" w:lineRule="auto"/>
        <w:rPr>
          <w:rFonts w:ascii="Times New Roman" w:hAnsi="Times New Roman" w:cs="Times New Roman"/>
          <w:i/>
          <w:sz w:val="24"/>
          <w:szCs w:val="24"/>
        </w:rPr>
      </w:pPr>
    </w:p>
    <w:p w:rsidR="00CA1381" w:rsidRPr="00CA1381" w:rsidRDefault="00CA1381" w:rsidP="00CA1381">
      <w:pPr>
        <w:spacing w:line="480" w:lineRule="auto"/>
        <w:rPr>
          <w:rFonts w:ascii="Times New Roman" w:hAnsi="Times New Roman" w:cs="Times New Roman"/>
          <w:i/>
          <w:sz w:val="24"/>
          <w:szCs w:val="24"/>
        </w:rPr>
      </w:pPr>
      <w:r w:rsidRPr="00CA1381">
        <w:rPr>
          <w:rFonts w:ascii="Times New Roman" w:hAnsi="Times New Roman" w:cs="Times New Roman"/>
          <w:i/>
          <w:sz w:val="24"/>
          <w:szCs w:val="24"/>
        </w:rPr>
        <w:lastRenderedPageBreak/>
        <w:t>Home Phone, TV and Internet Providers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This industry comprises operators primarily engaged as third-party distribution systems for </w:t>
      </w:r>
      <w:proofErr w:type="gramStart"/>
      <w:r w:rsidRPr="00CA1381">
        <w:rPr>
          <w:rFonts w:ascii="Times New Roman" w:hAnsi="Times New Roman" w:cs="Times New Roman"/>
          <w:sz w:val="24"/>
          <w:szCs w:val="24"/>
        </w:rPr>
        <w:t>broadcast</w:t>
      </w:r>
      <w:proofErr w:type="gramEnd"/>
      <w:r w:rsidRPr="00CA1381">
        <w:rPr>
          <w:rFonts w:ascii="Times New Roman" w:hAnsi="Times New Roman" w:cs="Times New Roman"/>
          <w:sz w:val="24"/>
          <w:szCs w:val="24"/>
        </w:rPr>
        <w:t xml:space="preserve"> programming. The operators deliver visual, aural, or textual programming received from cable networks, local television stations, or radio networks to consumers via cable or direct-to-home satellite systems on a subscription or fee basis. This industry does not include cable network program producers, which are the primary players i</w:t>
      </w:r>
      <w:r w:rsidR="0015076A">
        <w:rPr>
          <w:rFonts w:ascii="Times New Roman" w:hAnsi="Times New Roman" w:cs="Times New Roman"/>
          <w:sz w:val="24"/>
          <w:szCs w:val="24"/>
        </w:rPr>
        <w:t xml:space="preserve">n the Cable Networks industry. </w:t>
      </w:r>
    </w:p>
    <w:p w:rsidR="00CA1381" w:rsidRPr="00CA1381" w:rsidRDefault="00CA1381" w:rsidP="00207964">
      <w:pPr>
        <w:spacing w:line="240" w:lineRule="auto"/>
        <w:rPr>
          <w:rFonts w:ascii="Times New Roman" w:hAnsi="Times New Roman" w:cs="Times New Roman"/>
          <w:i/>
          <w:sz w:val="24"/>
          <w:szCs w:val="24"/>
        </w:rPr>
      </w:pPr>
      <w:r w:rsidRPr="00CA1381">
        <w:rPr>
          <w:rFonts w:ascii="Times New Roman" w:hAnsi="Times New Roman" w:cs="Times New Roman"/>
          <w:i/>
          <w:sz w:val="24"/>
          <w:szCs w:val="24"/>
        </w:rPr>
        <w:t>Primary Activities</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Providing third-party distribution systems for public broadcast programming</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Delivery of outsourced programming to consumers via direct-to-home systems on a subscription or fee basis</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Distribution of video services by optical fiber c</w:t>
      </w:r>
      <w:r>
        <w:rPr>
          <w:rFonts w:ascii="Times New Roman" w:hAnsi="Times New Roman" w:cs="Times New Roman"/>
          <w:sz w:val="24"/>
          <w:szCs w:val="24"/>
        </w:rPr>
        <w:t>able, satellite or other medium</w:t>
      </w:r>
    </w:p>
    <w:p w:rsidR="00CA1381" w:rsidRPr="00CA1381" w:rsidRDefault="00CA1381" w:rsidP="00207964">
      <w:pPr>
        <w:spacing w:line="240" w:lineRule="auto"/>
        <w:rPr>
          <w:rFonts w:ascii="Times New Roman" w:hAnsi="Times New Roman" w:cs="Times New Roman"/>
          <w:i/>
          <w:sz w:val="24"/>
          <w:szCs w:val="24"/>
        </w:rPr>
      </w:pPr>
      <w:r w:rsidRPr="00CA1381">
        <w:rPr>
          <w:rFonts w:ascii="Times New Roman" w:hAnsi="Times New Roman" w:cs="Times New Roman"/>
          <w:i/>
          <w:sz w:val="24"/>
          <w:szCs w:val="24"/>
        </w:rPr>
        <w:t>Major products and services in this industry</w:t>
      </w:r>
    </w:p>
    <w:p w:rsidR="00CA1381" w:rsidRDefault="00CA1381" w:rsidP="00207964">
      <w:pPr>
        <w:spacing w:line="240" w:lineRule="auto"/>
        <w:rPr>
          <w:rFonts w:ascii="Times New Roman" w:hAnsi="Times New Roman" w:cs="Times New Roman"/>
          <w:sz w:val="24"/>
          <w:szCs w:val="24"/>
        </w:rPr>
        <w:sectPr w:rsidR="00CA1381" w:rsidSect="00207964">
          <w:headerReference w:type="default" r:id="rId10"/>
          <w:pgSz w:w="12240" w:h="15840"/>
          <w:pgMar w:top="1440" w:right="1440" w:bottom="1440" w:left="1440" w:header="720" w:footer="720" w:gutter="0"/>
          <w:pgNumType w:start="0"/>
          <w:cols w:space="720"/>
          <w:titlePg/>
          <w:docGrid w:linePitch="360"/>
        </w:sectPr>
      </w:pP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lastRenderedPageBreak/>
        <w:t>•</w:t>
      </w:r>
      <w:r w:rsidRPr="00CA1381">
        <w:rPr>
          <w:rFonts w:ascii="Times New Roman" w:hAnsi="Times New Roman" w:cs="Times New Roman"/>
          <w:sz w:val="24"/>
          <w:szCs w:val="24"/>
        </w:rPr>
        <w:tab/>
        <w:t>Basic programming packages</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Premium cable programming packages</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Other services</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Internet access services</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lastRenderedPageBreak/>
        <w:t>•</w:t>
      </w:r>
      <w:r w:rsidRPr="00CA1381">
        <w:rPr>
          <w:rFonts w:ascii="Times New Roman" w:hAnsi="Times New Roman" w:cs="Times New Roman"/>
          <w:sz w:val="24"/>
          <w:szCs w:val="24"/>
        </w:rPr>
        <w:tab/>
        <w:t>Pay-per-view services</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Advertising</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Other program distribution related services</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Program distribution equipment sales and rentals</w:t>
      </w:r>
    </w:p>
    <w:p w:rsidR="00CA1381" w:rsidRDefault="00CA1381" w:rsidP="00CA1381">
      <w:pPr>
        <w:spacing w:line="480" w:lineRule="auto"/>
        <w:rPr>
          <w:rFonts w:ascii="Times New Roman" w:hAnsi="Times New Roman" w:cs="Times New Roman"/>
          <w:sz w:val="24"/>
          <w:szCs w:val="24"/>
        </w:rPr>
        <w:sectPr w:rsidR="00CA1381" w:rsidSect="00CA1381">
          <w:type w:val="continuous"/>
          <w:pgSz w:w="12240" w:h="15840"/>
          <w:pgMar w:top="1440" w:right="1440" w:bottom="1440" w:left="1440" w:header="720" w:footer="720" w:gutter="0"/>
          <w:cols w:num="2" w:space="720"/>
          <w:docGrid w:linePitch="360"/>
        </w:sectPr>
      </w:pPr>
    </w:p>
    <w:p w:rsidR="00CA1381" w:rsidRPr="00CA1381" w:rsidRDefault="00CA1381" w:rsidP="00CA1381">
      <w:pPr>
        <w:spacing w:line="480" w:lineRule="auto"/>
        <w:rPr>
          <w:rFonts w:ascii="Times New Roman" w:hAnsi="Times New Roman" w:cs="Times New Roman"/>
          <w:b/>
          <w:sz w:val="24"/>
          <w:szCs w:val="24"/>
          <w:u w:val="single"/>
        </w:rPr>
      </w:pPr>
      <w:r w:rsidRPr="00CA1381">
        <w:rPr>
          <w:rFonts w:ascii="Times New Roman" w:hAnsi="Times New Roman" w:cs="Times New Roman"/>
          <w:b/>
          <w:sz w:val="24"/>
          <w:szCs w:val="24"/>
          <w:u w:val="single"/>
        </w:rPr>
        <w:lastRenderedPageBreak/>
        <w:t>SWOT Analysis</w:t>
      </w:r>
    </w:p>
    <w:p w:rsidR="00CA1381" w:rsidRPr="00CA1381" w:rsidRDefault="00CA1381" w:rsidP="00CA1381">
      <w:pPr>
        <w:spacing w:line="480" w:lineRule="auto"/>
        <w:rPr>
          <w:rFonts w:ascii="Times New Roman" w:hAnsi="Times New Roman" w:cs="Times New Roman"/>
          <w:i/>
          <w:sz w:val="24"/>
          <w:szCs w:val="24"/>
        </w:rPr>
      </w:pPr>
      <w:r w:rsidRPr="00CA1381">
        <w:rPr>
          <w:rFonts w:ascii="Times New Roman" w:hAnsi="Times New Roman" w:cs="Times New Roman"/>
          <w:i/>
          <w:sz w:val="24"/>
          <w:szCs w:val="24"/>
        </w:rPr>
        <w:t>Strengths</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Largest provider of broadband in U.S.</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World’s largest communications holding company by revenue.</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Broad portfolio of complementary products and services (wireless communications, local exchange services, long-distance services, data/broadband and Internet services, video services, telecommunications equipment, managed networking, wholesale services, and directory advertising and publishing).</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lastRenderedPageBreak/>
        <w:t>•</w:t>
      </w:r>
      <w:r w:rsidRPr="00CA1381">
        <w:rPr>
          <w:rFonts w:ascii="Times New Roman" w:hAnsi="Times New Roman" w:cs="Times New Roman"/>
          <w:sz w:val="24"/>
          <w:szCs w:val="24"/>
        </w:rPr>
        <w:tab/>
        <w:t>Extremely capable network capacity, both physical (fiber optics) and wireless (including a growing 3G network).</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AT&amp;T Wireless exclusivity with Apple‘s iPhone.</w:t>
      </w:r>
    </w:p>
    <w:p w:rsidR="00CA1381" w:rsidRPr="00CA1381" w:rsidRDefault="00CA1381" w:rsidP="00207964">
      <w:pPr>
        <w:spacing w:line="240" w:lineRule="auto"/>
        <w:rPr>
          <w:rFonts w:ascii="Times New Roman" w:hAnsi="Times New Roman" w:cs="Times New Roman"/>
          <w:i/>
          <w:sz w:val="24"/>
          <w:szCs w:val="24"/>
        </w:rPr>
      </w:pPr>
      <w:r w:rsidRPr="00CA1381">
        <w:rPr>
          <w:rFonts w:ascii="Times New Roman" w:hAnsi="Times New Roman" w:cs="Times New Roman"/>
          <w:i/>
          <w:sz w:val="24"/>
          <w:szCs w:val="24"/>
        </w:rPr>
        <w:t>Weaknesses</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Lack of Geographical concentration</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Increasingly more price-competitive market in both retail and wholesale markets.</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Company obligations and liabilities from old business unit spin-offs</w:t>
      </w:r>
    </w:p>
    <w:p w:rsidR="00CA1381" w:rsidRPr="00CA1381" w:rsidRDefault="00CA1381" w:rsidP="00207964">
      <w:pPr>
        <w:spacing w:line="240" w:lineRule="auto"/>
        <w:rPr>
          <w:rFonts w:ascii="Times New Roman" w:hAnsi="Times New Roman" w:cs="Times New Roman"/>
          <w:i/>
          <w:sz w:val="24"/>
          <w:szCs w:val="24"/>
        </w:rPr>
      </w:pPr>
      <w:r w:rsidRPr="00CA1381">
        <w:rPr>
          <w:rFonts w:ascii="Times New Roman" w:hAnsi="Times New Roman" w:cs="Times New Roman"/>
          <w:i/>
          <w:sz w:val="24"/>
          <w:szCs w:val="24"/>
        </w:rPr>
        <w:t>Opportunities</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Further industry consolidation (acquisitions).</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Wireless growth, particularly through its partnership with Apple/iPhone.</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Emerging markets/global expansion.</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Further industry growth with 4G technology</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Expanding of U-Verse fiber network</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Investments in global networks for business services</w:t>
      </w:r>
    </w:p>
    <w:p w:rsidR="00CA1381" w:rsidRPr="00CA1381" w:rsidRDefault="00CA1381" w:rsidP="00207964">
      <w:pPr>
        <w:spacing w:line="240" w:lineRule="auto"/>
        <w:rPr>
          <w:rFonts w:ascii="Times New Roman" w:hAnsi="Times New Roman" w:cs="Times New Roman"/>
          <w:i/>
          <w:sz w:val="24"/>
          <w:szCs w:val="24"/>
        </w:rPr>
      </w:pPr>
      <w:r w:rsidRPr="00CA1381">
        <w:rPr>
          <w:rFonts w:ascii="Times New Roman" w:hAnsi="Times New Roman" w:cs="Times New Roman"/>
          <w:i/>
          <w:sz w:val="24"/>
          <w:szCs w:val="24"/>
        </w:rPr>
        <w:t>Threats</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Increasingly ferocious competition in the wireless arena.</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Emerging technologies — falling behind smaller, more nimble companies and operators.</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Price competition within industry pressuring margins.</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Weather damage to antennas and transmission lines.</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Reliance on iPhone gives Apple an upper hand in brand visibility</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Saturation in the wireless market</w:t>
      </w:r>
    </w:p>
    <w:p w:rsidR="00CA1381" w:rsidRPr="00CA1381" w:rsidRDefault="00CA1381" w:rsidP="00207964">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Government regulation</w:t>
      </w:r>
    </w:p>
    <w:p w:rsidR="0015076A" w:rsidRDefault="0015076A" w:rsidP="00CA1381">
      <w:pPr>
        <w:spacing w:line="480" w:lineRule="auto"/>
        <w:rPr>
          <w:rFonts w:ascii="Times New Roman" w:hAnsi="Times New Roman" w:cs="Times New Roman"/>
          <w:b/>
          <w:sz w:val="24"/>
          <w:szCs w:val="24"/>
          <w:u w:val="single"/>
        </w:rPr>
      </w:pPr>
    </w:p>
    <w:p w:rsidR="0015076A" w:rsidRDefault="0015076A" w:rsidP="00CA1381">
      <w:pPr>
        <w:spacing w:line="480" w:lineRule="auto"/>
        <w:rPr>
          <w:rFonts w:ascii="Times New Roman" w:hAnsi="Times New Roman" w:cs="Times New Roman"/>
          <w:b/>
          <w:sz w:val="24"/>
          <w:szCs w:val="24"/>
          <w:u w:val="single"/>
        </w:rPr>
      </w:pPr>
    </w:p>
    <w:p w:rsidR="0015076A" w:rsidRDefault="0015076A" w:rsidP="00CA1381">
      <w:pPr>
        <w:spacing w:line="480" w:lineRule="auto"/>
        <w:rPr>
          <w:rFonts w:ascii="Times New Roman" w:hAnsi="Times New Roman" w:cs="Times New Roman"/>
          <w:b/>
          <w:sz w:val="24"/>
          <w:szCs w:val="24"/>
          <w:u w:val="single"/>
        </w:rPr>
      </w:pPr>
    </w:p>
    <w:p w:rsidR="0015076A" w:rsidRDefault="0015076A" w:rsidP="00CA1381">
      <w:pPr>
        <w:spacing w:line="480" w:lineRule="auto"/>
        <w:rPr>
          <w:rFonts w:ascii="Times New Roman" w:hAnsi="Times New Roman" w:cs="Times New Roman"/>
          <w:b/>
          <w:sz w:val="24"/>
          <w:szCs w:val="24"/>
          <w:u w:val="single"/>
        </w:rPr>
      </w:pPr>
    </w:p>
    <w:p w:rsidR="00CA1381" w:rsidRPr="00CA1381" w:rsidRDefault="00CA1381" w:rsidP="00CA1381">
      <w:pPr>
        <w:spacing w:line="480" w:lineRule="auto"/>
        <w:rPr>
          <w:rFonts w:ascii="Times New Roman" w:hAnsi="Times New Roman" w:cs="Times New Roman"/>
          <w:b/>
          <w:sz w:val="24"/>
          <w:szCs w:val="24"/>
          <w:u w:val="single"/>
        </w:rPr>
      </w:pPr>
      <w:r w:rsidRPr="00CA1381">
        <w:rPr>
          <w:rFonts w:ascii="Times New Roman" w:hAnsi="Times New Roman" w:cs="Times New Roman"/>
          <w:b/>
          <w:sz w:val="24"/>
          <w:szCs w:val="24"/>
          <w:u w:val="single"/>
        </w:rPr>
        <w:lastRenderedPageBreak/>
        <w:t>Competition</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AT&amp;T’s direct competitors are Comcast </w:t>
      </w:r>
      <w:proofErr w:type="spellStart"/>
      <w:r w:rsidRPr="00CA1381">
        <w:rPr>
          <w:rFonts w:ascii="Times New Roman" w:hAnsi="Times New Roman" w:cs="Times New Roman"/>
          <w:sz w:val="24"/>
          <w:szCs w:val="24"/>
        </w:rPr>
        <w:t>Xfinitiy</w:t>
      </w:r>
      <w:proofErr w:type="spellEnd"/>
      <w:r w:rsidRPr="00CA1381">
        <w:rPr>
          <w:rFonts w:ascii="Times New Roman" w:hAnsi="Times New Roman" w:cs="Times New Roman"/>
          <w:sz w:val="24"/>
          <w:szCs w:val="24"/>
        </w:rPr>
        <w:t>, Dish network, and Direct TV because they all offer the bundled home television, phone and internet s services. They are also the other top star players within the telecommunications industry in the US.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Internal competition for industry services relates to the price of the various levels of programming (basic versus premium), the quality of the video and audio service, including now digital services and alternate service delivery mode, cable versus satellite or by other means. Also important is the variety and quality of programming, the availability of bundled services - including internet, video-on-demand and telephony, introduction of new services such as video-on-demand and personal video recorders and the number of channel.</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The level of internal industry competition is particularly high and increasing, especially between the cable and satellite distribution segments, although, now there is a high degree of overlap in ownership of both systems by major operators.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External competition applies from other areas of leisure and entertainment expenditure by households, including from internet and web-based products, as alternatives to TV watching and now include movie downloads and watching on computers to podcasts. (</w:t>
      </w:r>
      <w:proofErr w:type="spellStart"/>
      <w:r w:rsidRPr="00CA1381">
        <w:rPr>
          <w:rFonts w:ascii="Times New Roman" w:hAnsi="Times New Roman" w:cs="Times New Roman"/>
          <w:sz w:val="24"/>
          <w:szCs w:val="24"/>
        </w:rPr>
        <w:t>IBISWorld</w:t>
      </w:r>
      <w:proofErr w:type="spellEnd"/>
      <w:r w:rsidRPr="00CA1381">
        <w:rPr>
          <w:rFonts w:ascii="Times New Roman" w:hAnsi="Times New Roman" w:cs="Times New Roman"/>
          <w:sz w:val="24"/>
          <w:szCs w:val="24"/>
        </w:rPr>
        <w:t>)</w:t>
      </w:r>
    </w:p>
    <w:p w:rsidR="00CA1381" w:rsidRPr="00CA1381" w:rsidRDefault="00CA1381" w:rsidP="00CA1381">
      <w:pPr>
        <w:spacing w:line="240" w:lineRule="auto"/>
        <w:rPr>
          <w:rFonts w:ascii="Times New Roman" w:hAnsi="Times New Roman" w:cs="Times New Roman"/>
          <w:i/>
          <w:sz w:val="24"/>
          <w:szCs w:val="24"/>
        </w:rPr>
        <w:sectPr w:rsidR="00CA1381" w:rsidRPr="00CA1381" w:rsidSect="00CA1381">
          <w:type w:val="continuous"/>
          <w:pgSz w:w="12240" w:h="15840"/>
          <w:pgMar w:top="1440" w:right="1440" w:bottom="1440" w:left="1440" w:header="720" w:footer="720" w:gutter="0"/>
          <w:cols w:space="720"/>
          <w:docGrid w:linePitch="360"/>
        </w:sectPr>
      </w:pPr>
      <w:r w:rsidRPr="00CA1381">
        <w:rPr>
          <w:rFonts w:ascii="Times New Roman" w:hAnsi="Times New Roman" w:cs="Times New Roman"/>
          <w:i/>
          <w:sz w:val="24"/>
          <w:szCs w:val="24"/>
        </w:rPr>
        <w:t xml:space="preserve">Comcast </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lastRenderedPageBreak/>
        <w:t>Types of Products and Services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Cable Television</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VoIP Service</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Cable Network Programming</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High-Speed Internet Service</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lastRenderedPageBreak/>
        <w:t>•</w:t>
      </w:r>
      <w:r w:rsidRPr="00CA1381">
        <w:rPr>
          <w:rFonts w:ascii="Times New Roman" w:hAnsi="Times New Roman" w:cs="Times New Roman"/>
          <w:sz w:val="24"/>
          <w:szCs w:val="24"/>
        </w:rPr>
        <w:tab/>
        <w:t>Video-on-Demand</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Advertising Services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Interactive Program Schedules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Wireless Services</w:t>
      </w:r>
    </w:p>
    <w:p w:rsidR="00CA1381" w:rsidRDefault="00CA1381" w:rsidP="00CA1381">
      <w:pPr>
        <w:spacing w:line="480" w:lineRule="auto"/>
        <w:rPr>
          <w:rFonts w:ascii="Times New Roman" w:hAnsi="Times New Roman" w:cs="Times New Roman"/>
          <w:sz w:val="24"/>
          <w:szCs w:val="24"/>
        </w:rPr>
        <w:sectPr w:rsidR="00CA1381" w:rsidSect="00CA1381">
          <w:type w:val="continuous"/>
          <w:pgSz w:w="12240" w:h="15840"/>
          <w:pgMar w:top="1440" w:right="1440" w:bottom="1440" w:left="1440" w:header="720" w:footer="720" w:gutter="0"/>
          <w:cols w:num="2" w:space="720"/>
          <w:docGrid w:linePitch="360"/>
        </w:sectPr>
      </w:pP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lastRenderedPageBreak/>
        <w:t>Brand Division and Affiliates.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NBC Universal LLC</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Philadelphia Flyers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Philadelphia 76ers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 xml:space="preserve">Fandango </w:t>
      </w:r>
      <w:proofErr w:type="spellStart"/>
      <w:r w:rsidRPr="00CA1381">
        <w:rPr>
          <w:rFonts w:ascii="Times New Roman" w:hAnsi="Times New Roman" w:cs="Times New Roman"/>
          <w:sz w:val="24"/>
          <w:szCs w:val="24"/>
        </w:rPr>
        <w:t>Inc</w:t>
      </w:r>
      <w:proofErr w:type="spellEnd"/>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lastRenderedPageBreak/>
        <w:t>•</w:t>
      </w:r>
      <w:r w:rsidRPr="00CA1381">
        <w:rPr>
          <w:rFonts w:ascii="Times New Roman" w:hAnsi="Times New Roman" w:cs="Times New Roman"/>
          <w:sz w:val="24"/>
          <w:szCs w:val="24"/>
        </w:rPr>
        <w:tab/>
        <w:t>Global Spectrum LP</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Golf Channel (The)</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Comcast Interactive Media</w:t>
      </w:r>
    </w:p>
    <w:p w:rsidR="00CA1381" w:rsidRDefault="0015076A" w:rsidP="00CA1381">
      <w:pPr>
        <w:spacing w:line="240" w:lineRule="auto"/>
        <w:rPr>
          <w:rFonts w:ascii="Times New Roman" w:hAnsi="Times New Roman" w:cs="Times New Roman"/>
          <w:sz w:val="24"/>
          <w:szCs w:val="24"/>
        </w:rPr>
        <w:sectPr w:rsidR="00CA1381" w:rsidSect="00CA1381">
          <w:type w:val="continuous"/>
          <w:pgSz w:w="12240" w:h="15840"/>
          <w:pgMar w:top="1440" w:right="1440" w:bottom="1440" w:left="1440" w:header="720" w:footer="720" w:gutter="0"/>
          <w:cols w:num="2" w:space="720"/>
          <w:docGrid w:linePitch="360"/>
        </w:sectPr>
      </w:pPr>
      <w:r>
        <w:rPr>
          <w:rFonts w:ascii="Times New Roman" w:hAnsi="Times New Roman" w:cs="Times New Roman"/>
          <w:sz w:val="24"/>
          <w:szCs w:val="24"/>
        </w:rPr>
        <w:t>•</w:t>
      </w:r>
      <w:r>
        <w:rPr>
          <w:rFonts w:ascii="Times New Roman" w:hAnsi="Times New Roman" w:cs="Times New Roman"/>
          <w:sz w:val="24"/>
          <w:szCs w:val="24"/>
        </w:rPr>
        <w:tab/>
      </w:r>
      <w:proofErr w:type="spellStart"/>
      <w:r>
        <w:rPr>
          <w:rFonts w:ascii="Times New Roman" w:hAnsi="Times New Roman" w:cs="Times New Roman"/>
          <w:sz w:val="24"/>
          <w:szCs w:val="24"/>
        </w:rPr>
        <w:t>Xfinity</w:t>
      </w:r>
      <w:proofErr w:type="spellEnd"/>
      <w:r>
        <w:rPr>
          <w:rFonts w:ascii="Times New Roman" w:hAnsi="Times New Roman" w:cs="Times New Roman"/>
          <w:sz w:val="24"/>
          <w:szCs w:val="24"/>
        </w:rPr>
        <w:t xml:space="preserve"> TV</w:t>
      </w:r>
    </w:p>
    <w:p w:rsidR="00CA1381" w:rsidRDefault="00CA1381" w:rsidP="00CA1381">
      <w:pPr>
        <w:spacing w:line="480" w:lineRule="auto"/>
        <w:rPr>
          <w:rFonts w:ascii="Times New Roman" w:hAnsi="Times New Roman" w:cs="Times New Roman"/>
          <w:sz w:val="24"/>
          <w:szCs w:val="24"/>
        </w:rPr>
        <w:sectPr w:rsidR="00CA1381" w:rsidSect="00CA1381">
          <w:type w:val="continuous"/>
          <w:pgSz w:w="12240" w:h="15840"/>
          <w:pgMar w:top="1440" w:right="1440" w:bottom="1440" w:left="1440" w:header="720" w:footer="720" w:gutter="0"/>
          <w:cols w:space="720"/>
          <w:docGrid w:linePitch="360"/>
        </w:sectPr>
      </w:pP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lastRenderedPageBreak/>
        <w:t>Sales in Thousands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 xml:space="preserve">2010 Sales: $37,937,000 </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2009 Sales: $35,756,000</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2008 Sales: $34,256,000</w:t>
      </w:r>
    </w:p>
    <w:p w:rsidR="00CA1381" w:rsidRDefault="00CA1381" w:rsidP="00CA1381">
      <w:pPr>
        <w:spacing w:line="480" w:lineRule="auto"/>
        <w:rPr>
          <w:rFonts w:ascii="Times New Roman" w:hAnsi="Times New Roman" w:cs="Times New Roman"/>
          <w:sz w:val="24"/>
          <w:szCs w:val="24"/>
        </w:rPr>
        <w:sectPr w:rsidR="00CA1381" w:rsidSect="00207964">
          <w:type w:val="continuous"/>
          <w:pgSz w:w="12240" w:h="15840"/>
          <w:pgMar w:top="1440" w:right="1440" w:bottom="1440" w:left="1440" w:header="720" w:footer="720" w:gutter="0"/>
          <w:cols w:space="720"/>
          <w:docGrid w:linePitch="360"/>
        </w:sectPr>
      </w:pP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lastRenderedPageBreak/>
        <w:t xml:space="preserve">(Comcast Profile) </w:t>
      </w:r>
    </w:p>
    <w:p w:rsidR="00CA1381" w:rsidRPr="00CA1381" w:rsidRDefault="00CA1381" w:rsidP="00CA1381">
      <w:pPr>
        <w:spacing w:line="480" w:lineRule="auto"/>
        <w:rPr>
          <w:rFonts w:ascii="Times New Roman" w:hAnsi="Times New Roman" w:cs="Times New Roman"/>
          <w:i/>
          <w:sz w:val="24"/>
          <w:szCs w:val="24"/>
        </w:rPr>
      </w:pPr>
      <w:r w:rsidRPr="00CA1381">
        <w:rPr>
          <w:rFonts w:ascii="Times New Roman" w:hAnsi="Times New Roman" w:cs="Times New Roman"/>
          <w:i/>
          <w:sz w:val="24"/>
          <w:szCs w:val="24"/>
        </w:rPr>
        <w:t>EchoStar Corp-</w:t>
      </w:r>
      <w:proofErr w:type="spellStart"/>
      <w:r w:rsidRPr="00CA1381">
        <w:rPr>
          <w:rFonts w:ascii="Times New Roman" w:hAnsi="Times New Roman" w:cs="Times New Roman"/>
          <w:i/>
          <w:sz w:val="24"/>
          <w:szCs w:val="24"/>
        </w:rPr>
        <w:t>DishNetwork</w:t>
      </w:r>
      <w:proofErr w:type="spellEnd"/>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Types of Products and Services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Digital Set-Top Boxes &amp; Related Products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Fixed Satellite Services</w:t>
      </w:r>
    </w:p>
    <w:p w:rsidR="00CA1381" w:rsidRDefault="00CA1381" w:rsidP="00CA1381">
      <w:pPr>
        <w:spacing w:line="240" w:lineRule="auto"/>
        <w:rPr>
          <w:rFonts w:ascii="Times New Roman" w:hAnsi="Times New Roman" w:cs="Times New Roman"/>
          <w:sz w:val="24"/>
          <w:szCs w:val="24"/>
        </w:rPr>
      </w:pP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Brand Division and Affiliates</w:t>
      </w:r>
    </w:p>
    <w:p w:rsidR="00CA1381" w:rsidRDefault="00CA1381" w:rsidP="00CA1381">
      <w:pPr>
        <w:spacing w:line="480" w:lineRule="auto"/>
        <w:rPr>
          <w:rFonts w:ascii="Times New Roman" w:hAnsi="Times New Roman" w:cs="Times New Roman"/>
          <w:sz w:val="24"/>
          <w:szCs w:val="24"/>
        </w:rPr>
        <w:sectPr w:rsidR="00CA1381" w:rsidSect="00CA1381">
          <w:type w:val="continuous"/>
          <w:pgSz w:w="12240" w:h="15840"/>
          <w:pgMar w:top="1440" w:right="1440" w:bottom="1440" w:left="1440" w:header="720" w:footer="720" w:gutter="0"/>
          <w:cols w:space="720"/>
          <w:docGrid w:linePitch="360"/>
        </w:sectPr>
      </w:pP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lastRenderedPageBreak/>
        <w:t>•</w:t>
      </w:r>
      <w:r w:rsidRPr="00CA1381">
        <w:rPr>
          <w:rFonts w:ascii="Times New Roman" w:hAnsi="Times New Roman" w:cs="Times New Roman"/>
          <w:sz w:val="24"/>
          <w:szCs w:val="24"/>
        </w:rPr>
        <w:tab/>
        <w:t>DISH Network Corp.</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EchoStar Satellite Services LLC</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 xml:space="preserve">Sling Media </w:t>
      </w:r>
      <w:proofErr w:type="spellStart"/>
      <w:r w:rsidRPr="00CA1381">
        <w:rPr>
          <w:rFonts w:ascii="Times New Roman" w:hAnsi="Times New Roman" w:cs="Times New Roman"/>
          <w:sz w:val="24"/>
          <w:szCs w:val="24"/>
        </w:rPr>
        <w:t>Inc</w:t>
      </w:r>
      <w:proofErr w:type="spellEnd"/>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Hughes Communications, Inc.</w:t>
      </w:r>
    </w:p>
    <w:p w:rsid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Ech</w:t>
      </w:r>
      <w:r>
        <w:rPr>
          <w:rFonts w:ascii="Times New Roman" w:hAnsi="Times New Roman" w:cs="Times New Roman"/>
          <w:sz w:val="24"/>
          <w:szCs w:val="24"/>
        </w:rPr>
        <w:t>oStar International Corporation</w:t>
      </w:r>
    </w:p>
    <w:p w:rsidR="00CA1381" w:rsidRDefault="00CA1381" w:rsidP="00CA1381">
      <w:pPr>
        <w:spacing w:line="480" w:lineRule="auto"/>
        <w:rPr>
          <w:rFonts w:ascii="Times New Roman" w:hAnsi="Times New Roman" w:cs="Times New Roman"/>
          <w:sz w:val="24"/>
          <w:szCs w:val="24"/>
        </w:rPr>
      </w:pPr>
    </w:p>
    <w:p w:rsidR="00CA1381" w:rsidRDefault="00CA1381" w:rsidP="00CA1381">
      <w:pPr>
        <w:spacing w:line="480" w:lineRule="auto"/>
        <w:rPr>
          <w:rFonts w:ascii="Times New Roman" w:hAnsi="Times New Roman" w:cs="Times New Roman"/>
          <w:sz w:val="24"/>
          <w:szCs w:val="24"/>
        </w:rPr>
      </w:pPr>
    </w:p>
    <w:p w:rsidR="00CA1381" w:rsidRDefault="00CA1381" w:rsidP="00CA1381">
      <w:pPr>
        <w:spacing w:line="480" w:lineRule="auto"/>
        <w:rPr>
          <w:rFonts w:ascii="Times New Roman" w:hAnsi="Times New Roman" w:cs="Times New Roman"/>
          <w:sz w:val="24"/>
          <w:szCs w:val="24"/>
        </w:rPr>
      </w:pPr>
    </w:p>
    <w:p w:rsidR="00CA1381" w:rsidRDefault="00CA1381" w:rsidP="00CA1381">
      <w:pPr>
        <w:spacing w:line="480" w:lineRule="auto"/>
        <w:rPr>
          <w:rFonts w:ascii="Times New Roman" w:hAnsi="Times New Roman" w:cs="Times New Roman"/>
          <w:sz w:val="24"/>
          <w:szCs w:val="24"/>
        </w:rPr>
        <w:sectPr w:rsidR="00CA1381" w:rsidSect="00CA1381">
          <w:type w:val="continuous"/>
          <w:pgSz w:w="12240" w:h="15840"/>
          <w:pgMar w:top="1440" w:right="1440" w:bottom="1440" w:left="1440" w:header="720" w:footer="720" w:gutter="0"/>
          <w:cols w:num="2" w:space="720"/>
          <w:docGrid w:linePitch="360"/>
        </w:sectPr>
      </w:pPr>
    </w:p>
    <w:p w:rsidR="00CA1381" w:rsidRDefault="00CA1381" w:rsidP="00CA1381">
      <w:pPr>
        <w:spacing w:line="240" w:lineRule="auto"/>
        <w:rPr>
          <w:rFonts w:ascii="Times New Roman" w:hAnsi="Times New Roman" w:cs="Times New Roman"/>
          <w:sz w:val="24"/>
          <w:szCs w:val="24"/>
        </w:rPr>
      </w:pP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Sales in Thousands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 xml:space="preserve">2010 Sales: $2,350,369 </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2009 Sales: $1,903,559</w:t>
      </w:r>
    </w:p>
    <w:p w:rsidR="00CA1381" w:rsidRDefault="00CA1381" w:rsidP="00CA1381">
      <w:pPr>
        <w:spacing w:line="240" w:lineRule="auto"/>
        <w:rPr>
          <w:rFonts w:ascii="Times New Roman" w:hAnsi="Times New Roman" w:cs="Times New Roman"/>
          <w:sz w:val="24"/>
          <w:szCs w:val="24"/>
        </w:rPr>
        <w:sectPr w:rsidR="00CA1381" w:rsidSect="00CA1381">
          <w:type w:val="continuous"/>
          <w:pgSz w:w="12240" w:h="15840"/>
          <w:pgMar w:top="1440" w:right="1440" w:bottom="1440" w:left="1440" w:header="720" w:footer="720" w:gutter="0"/>
          <w:cols w:space="720"/>
          <w:docGrid w:linePitch="360"/>
        </w:sectPr>
      </w:pPr>
      <w:r>
        <w:rPr>
          <w:rFonts w:ascii="Times New Roman" w:hAnsi="Times New Roman" w:cs="Times New Roman"/>
          <w:sz w:val="24"/>
          <w:szCs w:val="24"/>
        </w:rPr>
        <w:lastRenderedPageBreak/>
        <w:t>•</w:t>
      </w:r>
      <w:r>
        <w:rPr>
          <w:rFonts w:ascii="Times New Roman" w:hAnsi="Times New Roman" w:cs="Times New Roman"/>
          <w:sz w:val="24"/>
          <w:szCs w:val="24"/>
        </w:rPr>
        <w:tab/>
        <w:t>2008 Sales: $2,150,520</w:t>
      </w:r>
    </w:p>
    <w:p w:rsidR="00CA1381" w:rsidRPr="00CA1381" w:rsidRDefault="00CA1381" w:rsidP="00CA1381">
      <w:pPr>
        <w:spacing w:line="480" w:lineRule="auto"/>
        <w:rPr>
          <w:rFonts w:ascii="Times New Roman" w:hAnsi="Times New Roman" w:cs="Times New Roman"/>
          <w:i/>
          <w:sz w:val="24"/>
          <w:szCs w:val="24"/>
        </w:rPr>
      </w:pPr>
      <w:proofErr w:type="spellStart"/>
      <w:r w:rsidRPr="00CA1381">
        <w:rPr>
          <w:rFonts w:ascii="Times New Roman" w:hAnsi="Times New Roman" w:cs="Times New Roman"/>
          <w:i/>
          <w:sz w:val="24"/>
          <w:szCs w:val="24"/>
        </w:rPr>
        <w:lastRenderedPageBreak/>
        <w:t>DirectTV</w:t>
      </w:r>
      <w:proofErr w:type="spellEnd"/>
    </w:p>
    <w:p w:rsidR="00CA1381" w:rsidRPr="00CA1381" w:rsidRDefault="00CA1381" w:rsidP="00CA1381">
      <w:pPr>
        <w:spacing w:line="480" w:lineRule="auto"/>
        <w:rPr>
          <w:rFonts w:ascii="Times New Roman" w:hAnsi="Times New Roman" w:cs="Times New Roman"/>
          <w:sz w:val="24"/>
          <w:szCs w:val="24"/>
        </w:rPr>
      </w:pPr>
      <w:r>
        <w:rPr>
          <w:rFonts w:ascii="Times New Roman" w:hAnsi="Times New Roman" w:cs="Times New Roman"/>
          <w:sz w:val="24"/>
          <w:szCs w:val="24"/>
        </w:rPr>
        <w:t xml:space="preserve"> </w:t>
      </w:r>
      <w:r w:rsidRPr="00CA1381">
        <w:rPr>
          <w:rFonts w:ascii="Times New Roman" w:hAnsi="Times New Roman" w:cs="Times New Roman"/>
          <w:sz w:val="24"/>
          <w:szCs w:val="24"/>
        </w:rPr>
        <w:t>Types of Products and Services</w:t>
      </w:r>
    </w:p>
    <w:p w:rsidR="00CA1381" w:rsidRDefault="00CA1381" w:rsidP="00CA1381">
      <w:pPr>
        <w:spacing w:line="240" w:lineRule="auto"/>
        <w:rPr>
          <w:rFonts w:ascii="Times New Roman" w:hAnsi="Times New Roman" w:cs="Times New Roman"/>
          <w:sz w:val="24"/>
          <w:szCs w:val="24"/>
        </w:rPr>
        <w:sectPr w:rsidR="00CA1381" w:rsidSect="00CA1381">
          <w:type w:val="continuous"/>
          <w:pgSz w:w="12240" w:h="15840"/>
          <w:pgMar w:top="1440" w:right="1440" w:bottom="1440" w:left="1440" w:header="720" w:footer="720" w:gutter="0"/>
          <w:cols w:space="720"/>
          <w:docGrid w:linePitch="360"/>
        </w:sectPr>
      </w:pP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lastRenderedPageBreak/>
        <w:t>•</w:t>
      </w:r>
      <w:r w:rsidRPr="00CA1381">
        <w:rPr>
          <w:rFonts w:ascii="Times New Roman" w:hAnsi="Times New Roman" w:cs="Times New Roman"/>
          <w:sz w:val="24"/>
          <w:szCs w:val="24"/>
        </w:rPr>
        <w:tab/>
        <w:t>Satellite Broadcasting</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Commercial Satellite Fleet</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lastRenderedPageBreak/>
        <w:t>•</w:t>
      </w:r>
      <w:r w:rsidRPr="00CA1381">
        <w:rPr>
          <w:rFonts w:ascii="Times New Roman" w:hAnsi="Times New Roman" w:cs="Times New Roman"/>
          <w:sz w:val="24"/>
          <w:szCs w:val="24"/>
        </w:rPr>
        <w:tab/>
        <w:t>Satellite-Based Internet Services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Digital Television</w:t>
      </w:r>
    </w:p>
    <w:p w:rsidR="00CA1381" w:rsidRDefault="00CA1381" w:rsidP="00CA1381">
      <w:pPr>
        <w:spacing w:line="480" w:lineRule="auto"/>
        <w:rPr>
          <w:rFonts w:ascii="Times New Roman" w:hAnsi="Times New Roman" w:cs="Times New Roman"/>
          <w:sz w:val="24"/>
          <w:szCs w:val="24"/>
        </w:rPr>
        <w:sectPr w:rsidR="00CA1381" w:rsidSect="00CA1381">
          <w:type w:val="continuous"/>
          <w:pgSz w:w="12240" w:h="15840"/>
          <w:pgMar w:top="1440" w:right="1440" w:bottom="1440" w:left="1440" w:header="720" w:footer="720" w:gutter="0"/>
          <w:cols w:num="2" w:space="720"/>
          <w:docGrid w:linePitch="360"/>
        </w:sectPr>
      </w:pPr>
    </w:p>
    <w:p w:rsidR="00CA1381" w:rsidRDefault="00CA1381" w:rsidP="00CA1381">
      <w:pPr>
        <w:spacing w:line="240" w:lineRule="auto"/>
        <w:rPr>
          <w:rFonts w:ascii="Times New Roman" w:hAnsi="Times New Roman" w:cs="Times New Roman"/>
          <w:sz w:val="24"/>
          <w:szCs w:val="24"/>
        </w:rPr>
        <w:sectPr w:rsidR="00CA1381" w:rsidSect="00CA1381">
          <w:type w:val="continuous"/>
          <w:pgSz w:w="12240" w:h="15840"/>
          <w:pgMar w:top="1440" w:right="1440" w:bottom="1440" w:left="1440" w:header="720" w:footer="720" w:gutter="0"/>
          <w:cols w:space="720"/>
          <w:docGrid w:linePitch="360"/>
        </w:sectPr>
      </w:pP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lastRenderedPageBreak/>
        <w:t>Brand Division and Affiliates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Liberty Entertainment, Inc.</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DIRECTV U.S.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DIRECTV Latin America</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DIRECTV Sports Networks LLC</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lastRenderedPageBreak/>
        <w:t>•</w:t>
      </w:r>
      <w:r w:rsidRPr="00CA1381">
        <w:rPr>
          <w:rFonts w:ascii="Times New Roman" w:hAnsi="Times New Roman" w:cs="Times New Roman"/>
          <w:sz w:val="24"/>
          <w:szCs w:val="24"/>
        </w:rPr>
        <w:tab/>
      </w:r>
      <w:proofErr w:type="spellStart"/>
      <w:r w:rsidRPr="00CA1381">
        <w:rPr>
          <w:rFonts w:ascii="Times New Roman" w:hAnsi="Times New Roman" w:cs="Times New Roman"/>
          <w:sz w:val="24"/>
          <w:szCs w:val="24"/>
        </w:rPr>
        <w:t>PanAmericana</w:t>
      </w:r>
      <w:proofErr w:type="spellEnd"/>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 xml:space="preserve">Sky </w:t>
      </w:r>
      <w:proofErr w:type="spellStart"/>
      <w:r w:rsidRPr="00CA1381">
        <w:rPr>
          <w:rFonts w:ascii="Times New Roman" w:hAnsi="Times New Roman" w:cs="Times New Roman"/>
          <w:sz w:val="24"/>
          <w:szCs w:val="24"/>
        </w:rPr>
        <w:t>Brasil</w:t>
      </w:r>
      <w:proofErr w:type="spellEnd"/>
      <w:r w:rsidRPr="00CA1381">
        <w:rPr>
          <w:rFonts w:ascii="Times New Roman" w:hAnsi="Times New Roman" w:cs="Times New Roman"/>
          <w:sz w:val="24"/>
          <w:szCs w:val="24"/>
        </w:rPr>
        <w:t xml:space="preserve"> </w:t>
      </w:r>
      <w:proofErr w:type="spellStart"/>
      <w:r w:rsidRPr="00CA1381">
        <w:rPr>
          <w:rFonts w:ascii="Times New Roman" w:hAnsi="Times New Roman" w:cs="Times New Roman"/>
          <w:sz w:val="24"/>
          <w:szCs w:val="24"/>
        </w:rPr>
        <w:t>Servicos</w:t>
      </w:r>
      <w:proofErr w:type="spellEnd"/>
      <w:r w:rsidRPr="00CA1381">
        <w:rPr>
          <w:rFonts w:ascii="Times New Roman" w:hAnsi="Times New Roman" w:cs="Times New Roman"/>
          <w:sz w:val="24"/>
          <w:szCs w:val="24"/>
        </w:rPr>
        <w:t xml:space="preserve"> Ltda.</w:t>
      </w:r>
    </w:p>
    <w:p w:rsidR="00CA1381" w:rsidRPr="00CA1381" w:rsidRDefault="00CA1381" w:rsidP="00CA1381">
      <w:pPr>
        <w:spacing w:line="240"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proofErr w:type="spellStart"/>
      <w:r>
        <w:rPr>
          <w:rFonts w:ascii="Times New Roman" w:hAnsi="Times New Roman" w:cs="Times New Roman"/>
          <w:sz w:val="24"/>
          <w:szCs w:val="24"/>
        </w:rPr>
        <w:t>Innova</w:t>
      </w:r>
      <w:proofErr w:type="spellEnd"/>
      <w:r>
        <w:rPr>
          <w:rFonts w:ascii="Times New Roman" w:hAnsi="Times New Roman" w:cs="Times New Roman"/>
          <w:sz w:val="24"/>
          <w:szCs w:val="24"/>
        </w:rPr>
        <w:t>, S. de R.L. de C.V.</w:t>
      </w:r>
      <w:r w:rsidRPr="00CA1381">
        <w:rPr>
          <w:rFonts w:ascii="Times New Roman" w:hAnsi="Times New Roman" w:cs="Times New Roman"/>
          <w:sz w:val="24"/>
          <w:szCs w:val="24"/>
        </w:rPr>
        <w:t xml:space="preserve"> </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FSN Northwest</w:t>
      </w:r>
    </w:p>
    <w:p w:rsidR="00CA1381" w:rsidRDefault="00CA1381" w:rsidP="00CA1381">
      <w:pPr>
        <w:spacing w:line="240" w:lineRule="auto"/>
        <w:rPr>
          <w:rFonts w:ascii="Times New Roman" w:hAnsi="Times New Roman" w:cs="Times New Roman"/>
          <w:sz w:val="24"/>
          <w:szCs w:val="24"/>
        </w:rPr>
        <w:sectPr w:rsidR="00CA1381" w:rsidSect="00CA1381">
          <w:type w:val="continuous"/>
          <w:pgSz w:w="12240" w:h="15840"/>
          <w:pgMar w:top="1440" w:right="1440" w:bottom="1440" w:left="1440" w:header="720" w:footer="720" w:gutter="0"/>
          <w:cols w:num="2" w:space="720"/>
          <w:docGrid w:linePitch="360"/>
        </w:sectPr>
      </w:pPr>
    </w:p>
    <w:p w:rsidR="00CA1381" w:rsidRDefault="00CA1381" w:rsidP="00CA1381">
      <w:pPr>
        <w:spacing w:line="240" w:lineRule="auto"/>
        <w:rPr>
          <w:rFonts w:ascii="Times New Roman" w:hAnsi="Times New Roman" w:cs="Times New Roman"/>
          <w:sz w:val="24"/>
          <w:szCs w:val="24"/>
        </w:rPr>
      </w:pP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Sales in Thousands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 xml:space="preserve">2010 Sales: $24,102,000 </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2009 Sales: $21,565,000</w:t>
      </w:r>
    </w:p>
    <w:p w:rsidR="00CA1381" w:rsidRDefault="00CA1381" w:rsidP="00CA1381">
      <w:pPr>
        <w:spacing w:line="240" w:lineRule="auto"/>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2008 Sales: $19,693,000</w:t>
      </w:r>
    </w:p>
    <w:p w:rsidR="00207964" w:rsidRDefault="00207964" w:rsidP="00CA1381">
      <w:pPr>
        <w:spacing w:line="480" w:lineRule="auto"/>
        <w:rPr>
          <w:rFonts w:ascii="Times New Roman" w:hAnsi="Times New Roman" w:cs="Times New Roman"/>
          <w:sz w:val="24"/>
          <w:szCs w:val="24"/>
        </w:rPr>
      </w:pPr>
    </w:p>
    <w:p w:rsidR="00CA1381" w:rsidRPr="00CA1381" w:rsidRDefault="00CA1381" w:rsidP="00CA1381">
      <w:pPr>
        <w:spacing w:line="480" w:lineRule="auto"/>
        <w:rPr>
          <w:rFonts w:ascii="Times New Roman" w:hAnsi="Times New Roman" w:cs="Times New Roman"/>
          <w:b/>
          <w:sz w:val="24"/>
          <w:szCs w:val="24"/>
          <w:u w:val="single"/>
        </w:rPr>
      </w:pPr>
      <w:r w:rsidRPr="00CA1381">
        <w:rPr>
          <w:rFonts w:ascii="Times New Roman" w:hAnsi="Times New Roman" w:cs="Times New Roman"/>
          <w:b/>
          <w:sz w:val="24"/>
          <w:szCs w:val="24"/>
          <w:u w:val="single"/>
        </w:rPr>
        <w:t>Product (Service) Offering</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 “AT&amp;T offers products and services for consumer, small business, enterprise, wholesale, and local search. Table 1 provides details</w:t>
      </w:r>
      <w:r w:rsidR="0015076A">
        <w:rPr>
          <w:rFonts w:ascii="Times New Roman" w:hAnsi="Times New Roman" w:cs="Times New Roman"/>
          <w:sz w:val="24"/>
          <w:szCs w:val="24"/>
        </w:rPr>
        <w:t xml:space="preserve"> for AT&amp;T's consumer portfolio.</w:t>
      </w:r>
    </w:p>
    <w:tbl>
      <w:tblPr>
        <w:tblW w:w="3750" w:type="pct"/>
        <w:jc w:val="center"/>
        <w:tblBorders>
          <w:top w:val="outset" w:sz="12" w:space="0" w:color="auto"/>
          <w:left w:val="outset" w:sz="12" w:space="0" w:color="auto"/>
          <w:bottom w:val="outset" w:sz="12" w:space="0" w:color="auto"/>
          <w:right w:val="outset" w:sz="12" w:space="0" w:color="auto"/>
        </w:tblBorders>
        <w:tblCellMar>
          <w:left w:w="0" w:type="dxa"/>
          <w:right w:w="0" w:type="dxa"/>
        </w:tblCellMar>
        <w:tblLook w:val="04A0" w:firstRow="1" w:lastRow="0" w:firstColumn="1" w:lastColumn="0" w:noHBand="0" w:noVBand="1"/>
      </w:tblPr>
      <w:tblGrid>
        <w:gridCol w:w="1913"/>
        <w:gridCol w:w="3233"/>
        <w:gridCol w:w="2054"/>
      </w:tblGrid>
      <w:tr w:rsidR="00CA1381" w:rsidRPr="00C30C95" w:rsidTr="007870E3">
        <w:trPr>
          <w:jc w:val="center"/>
        </w:trPr>
        <w:tc>
          <w:tcPr>
            <w:tcW w:w="2055" w:type="dxa"/>
            <w:tcBorders>
              <w:top w:val="outset" w:sz="6" w:space="0" w:color="111111"/>
              <w:left w:val="outset" w:sz="6" w:space="0" w:color="111111"/>
              <w:bottom w:val="outset" w:sz="6" w:space="0" w:color="111111"/>
              <w:right w:val="outset" w:sz="6" w:space="0" w:color="111111"/>
            </w:tcBorders>
            <w:tcMar>
              <w:top w:w="120" w:type="dxa"/>
              <w:left w:w="120" w:type="dxa"/>
              <w:bottom w:w="120" w:type="dxa"/>
              <w:right w:w="120" w:type="dxa"/>
            </w:tcMar>
            <w:hideMark/>
          </w:tcPr>
          <w:p w:rsidR="00CA1381" w:rsidRPr="00C30C95" w:rsidRDefault="00CA1381" w:rsidP="007870E3">
            <w:pPr>
              <w:spacing w:after="0" w:line="240" w:lineRule="auto"/>
              <w:jc w:val="center"/>
              <w:rPr>
                <w:rFonts w:ascii="Times New Roman" w:eastAsia="Times New Roman" w:hAnsi="Times New Roman" w:cs="Times New Roman"/>
                <w:b/>
                <w:bCs/>
                <w:color w:val="000000"/>
                <w:sz w:val="24"/>
                <w:szCs w:val="24"/>
              </w:rPr>
            </w:pPr>
            <w:r w:rsidRPr="00C30C95">
              <w:rPr>
                <w:rFonts w:ascii="Times New Roman" w:eastAsia="Times New Roman" w:hAnsi="Times New Roman" w:cs="Times New Roman"/>
                <w:b/>
                <w:bCs/>
                <w:color w:val="000000"/>
                <w:sz w:val="24"/>
                <w:szCs w:val="24"/>
              </w:rPr>
              <w:t>Product/Service</w:t>
            </w:r>
          </w:p>
        </w:tc>
        <w:tc>
          <w:tcPr>
            <w:tcW w:w="5070" w:type="dxa"/>
            <w:tcBorders>
              <w:top w:val="outset" w:sz="6" w:space="0" w:color="111111"/>
              <w:left w:val="outset" w:sz="6" w:space="0" w:color="111111"/>
              <w:bottom w:val="outset" w:sz="6" w:space="0" w:color="111111"/>
              <w:right w:val="outset" w:sz="6" w:space="0" w:color="111111"/>
            </w:tcBorders>
            <w:tcMar>
              <w:top w:w="120" w:type="dxa"/>
              <w:left w:w="120" w:type="dxa"/>
              <w:bottom w:w="120" w:type="dxa"/>
              <w:right w:w="120" w:type="dxa"/>
            </w:tcMar>
            <w:hideMark/>
          </w:tcPr>
          <w:p w:rsidR="00CA1381" w:rsidRPr="00C30C95" w:rsidRDefault="00CA1381" w:rsidP="007870E3">
            <w:pPr>
              <w:spacing w:after="0" w:line="240" w:lineRule="auto"/>
              <w:jc w:val="center"/>
              <w:rPr>
                <w:rFonts w:ascii="Times New Roman" w:eastAsia="Times New Roman" w:hAnsi="Times New Roman" w:cs="Times New Roman"/>
                <w:b/>
                <w:bCs/>
                <w:color w:val="000000"/>
                <w:sz w:val="24"/>
                <w:szCs w:val="24"/>
              </w:rPr>
            </w:pPr>
            <w:r w:rsidRPr="00C30C95">
              <w:rPr>
                <w:rFonts w:ascii="Times New Roman" w:eastAsia="Times New Roman" w:hAnsi="Times New Roman" w:cs="Times New Roman"/>
                <w:b/>
                <w:bCs/>
                <w:color w:val="000000"/>
                <w:sz w:val="24"/>
                <w:szCs w:val="24"/>
              </w:rPr>
              <w:t>Description</w:t>
            </w:r>
          </w:p>
        </w:tc>
        <w:tc>
          <w:tcPr>
            <w:tcW w:w="2790" w:type="dxa"/>
            <w:tcBorders>
              <w:top w:val="outset" w:sz="6" w:space="0" w:color="111111"/>
              <w:left w:val="outset" w:sz="6" w:space="0" w:color="111111"/>
              <w:bottom w:val="outset" w:sz="6" w:space="0" w:color="111111"/>
              <w:right w:val="outset" w:sz="6" w:space="0" w:color="111111"/>
            </w:tcBorders>
            <w:tcMar>
              <w:top w:w="120" w:type="dxa"/>
              <w:left w:w="120" w:type="dxa"/>
              <w:bottom w:w="120" w:type="dxa"/>
              <w:right w:w="120" w:type="dxa"/>
            </w:tcMar>
            <w:hideMark/>
          </w:tcPr>
          <w:p w:rsidR="00CA1381" w:rsidRPr="00C30C95" w:rsidRDefault="00CA1381" w:rsidP="007870E3">
            <w:pPr>
              <w:spacing w:after="0" w:line="240" w:lineRule="auto"/>
              <w:jc w:val="center"/>
              <w:rPr>
                <w:rFonts w:ascii="Times New Roman" w:eastAsia="Times New Roman" w:hAnsi="Times New Roman" w:cs="Times New Roman"/>
                <w:b/>
                <w:bCs/>
                <w:color w:val="000000"/>
                <w:sz w:val="24"/>
                <w:szCs w:val="24"/>
              </w:rPr>
            </w:pPr>
            <w:r w:rsidRPr="00C30C95">
              <w:rPr>
                <w:rFonts w:ascii="Times New Roman" w:eastAsia="Times New Roman" w:hAnsi="Times New Roman" w:cs="Times New Roman"/>
                <w:b/>
                <w:bCs/>
                <w:color w:val="000000"/>
                <w:sz w:val="24"/>
                <w:szCs w:val="24"/>
              </w:rPr>
              <w:t>Competitors</w:t>
            </w:r>
          </w:p>
        </w:tc>
      </w:tr>
      <w:tr w:rsidR="00CA1381" w:rsidRPr="00C30C95" w:rsidTr="007870E3">
        <w:trPr>
          <w:jc w:val="center"/>
        </w:trPr>
        <w:tc>
          <w:tcPr>
            <w:tcW w:w="2055" w:type="dxa"/>
            <w:tcBorders>
              <w:top w:val="outset" w:sz="6" w:space="0" w:color="111111"/>
              <w:left w:val="outset" w:sz="6" w:space="0" w:color="111111"/>
              <w:bottom w:val="outset" w:sz="6" w:space="0" w:color="111111"/>
              <w:right w:val="outset" w:sz="6" w:space="0" w:color="111111"/>
            </w:tcBorders>
            <w:tcMar>
              <w:top w:w="120" w:type="dxa"/>
              <w:left w:w="120" w:type="dxa"/>
              <w:bottom w:w="120" w:type="dxa"/>
              <w:right w:w="120" w:type="dxa"/>
            </w:tcMar>
            <w:hideMark/>
          </w:tcPr>
          <w:p w:rsidR="00CA1381" w:rsidRPr="00C30C95" w:rsidRDefault="00CA1381" w:rsidP="007870E3">
            <w:p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Wireless</w:t>
            </w:r>
          </w:p>
        </w:tc>
        <w:tc>
          <w:tcPr>
            <w:tcW w:w="5070" w:type="dxa"/>
            <w:tcBorders>
              <w:top w:val="outset" w:sz="6" w:space="0" w:color="111111"/>
              <w:left w:val="outset" w:sz="6" w:space="0" w:color="111111"/>
              <w:bottom w:val="outset" w:sz="6" w:space="0" w:color="111111"/>
              <w:right w:val="outset" w:sz="6" w:space="0" w:color="111111"/>
            </w:tcBorders>
            <w:tcMar>
              <w:top w:w="120" w:type="dxa"/>
              <w:left w:w="120" w:type="dxa"/>
              <w:bottom w:w="120" w:type="dxa"/>
              <w:right w:w="120" w:type="dxa"/>
            </w:tcMar>
            <w:hideMark/>
          </w:tcPr>
          <w:p w:rsidR="00CA1381" w:rsidRPr="00C30C95" w:rsidRDefault="00CA1381" w:rsidP="007870E3">
            <w:p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 xml:space="preserve">AT&amp;T Mobility offers a wide variety of wireless voice and data services over one of the nation's largest digital voice </w:t>
            </w:r>
            <w:r w:rsidRPr="00C30C95">
              <w:rPr>
                <w:rFonts w:ascii="Times New Roman" w:eastAsia="Times New Roman" w:hAnsi="Times New Roman" w:cs="Times New Roman"/>
                <w:color w:val="000000"/>
                <w:sz w:val="24"/>
                <w:szCs w:val="24"/>
              </w:rPr>
              <w:lastRenderedPageBreak/>
              <w:t xml:space="preserve">and data networks. AT&amp;T also offers </w:t>
            </w:r>
            <w:proofErr w:type="spellStart"/>
            <w:r w:rsidRPr="00C30C95">
              <w:rPr>
                <w:rFonts w:ascii="Times New Roman" w:eastAsia="Times New Roman" w:hAnsi="Times New Roman" w:cs="Times New Roman"/>
                <w:color w:val="000000"/>
                <w:sz w:val="24"/>
                <w:szCs w:val="24"/>
              </w:rPr>
              <w:t>GoPhone</w:t>
            </w:r>
            <w:proofErr w:type="spellEnd"/>
            <w:r w:rsidRPr="00C30C95">
              <w:rPr>
                <w:rFonts w:ascii="Times New Roman" w:eastAsia="Times New Roman" w:hAnsi="Times New Roman" w:cs="Times New Roman"/>
                <w:color w:val="000000"/>
                <w:sz w:val="24"/>
                <w:szCs w:val="24"/>
              </w:rPr>
              <w:t xml:space="preserve"> prepaid wireless services, including an all-inclusive talk, text, and Web service, priced at $50 per month. The company also markets a wide range of voice and data devices that can connect to its Mobile Broadband Network.</w:t>
            </w:r>
          </w:p>
        </w:tc>
        <w:tc>
          <w:tcPr>
            <w:tcW w:w="2790" w:type="dxa"/>
            <w:tcBorders>
              <w:top w:val="outset" w:sz="6" w:space="0" w:color="111111"/>
              <w:left w:val="outset" w:sz="6" w:space="0" w:color="111111"/>
              <w:bottom w:val="outset" w:sz="6" w:space="0" w:color="111111"/>
              <w:right w:val="outset" w:sz="6" w:space="0" w:color="111111"/>
            </w:tcBorders>
            <w:tcMar>
              <w:top w:w="120" w:type="dxa"/>
              <w:left w:w="120" w:type="dxa"/>
              <w:bottom w:w="120" w:type="dxa"/>
              <w:right w:w="120" w:type="dxa"/>
            </w:tcMar>
            <w:hideMark/>
          </w:tcPr>
          <w:p w:rsidR="00CA1381" w:rsidRPr="00C30C95" w:rsidRDefault="00CA1381" w:rsidP="007870E3">
            <w:p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lastRenderedPageBreak/>
              <w:t>Sprint</w:t>
            </w:r>
            <w:r w:rsidRPr="00C30C95">
              <w:rPr>
                <w:rFonts w:ascii="Times New Roman" w:eastAsia="Times New Roman" w:hAnsi="Times New Roman" w:cs="Times New Roman"/>
                <w:color w:val="000000"/>
                <w:sz w:val="24"/>
                <w:szCs w:val="24"/>
              </w:rPr>
              <w:br/>
              <w:t>T-Mobile</w:t>
            </w:r>
            <w:r w:rsidRPr="00C30C95">
              <w:rPr>
                <w:rFonts w:ascii="Times New Roman" w:eastAsia="Times New Roman" w:hAnsi="Times New Roman" w:cs="Times New Roman"/>
                <w:color w:val="000000"/>
                <w:sz w:val="24"/>
                <w:szCs w:val="24"/>
              </w:rPr>
              <w:br/>
              <w:t>Verizon Wireless</w:t>
            </w:r>
          </w:p>
        </w:tc>
      </w:tr>
      <w:tr w:rsidR="00CA1381" w:rsidRPr="00C30C95" w:rsidTr="007870E3">
        <w:trPr>
          <w:trHeight w:val="1011"/>
          <w:jc w:val="center"/>
        </w:trPr>
        <w:tc>
          <w:tcPr>
            <w:tcW w:w="2055" w:type="dxa"/>
            <w:tcBorders>
              <w:top w:val="outset" w:sz="6" w:space="0" w:color="111111"/>
              <w:left w:val="outset" w:sz="6" w:space="0" w:color="111111"/>
              <w:bottom w:val="outset" w:sz="6" w:space="0" w:color="111111"/>
              <w:right w:val="outset" w:sz="6" w:space="0" w:color="111111"/>
            </w:tcBorders>
            <w:tcMar>
              <w:top w:w="120" w:type="dxa"/>
              <w:left w:w="120" w:type="dxa"/>
              <w:bottom w:w="120" w:type="dxa"/>
              <w:right w:w="120" w:type="dxa"/>
            </w:tcMar>
            <w:hideMark/>
          </w:tcPr>
          <w:p w:rsidR="00CA1381" w:rsidRPr="00C30C95" w:rsidRDefault="00CA1381" w:rsidP="007870E3">
            <w:p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lastRenderedPageBreak/>
              <w:t>Digital TV</w:t>
            </w:r>
          </w:p>
        </w:tc>
        <w:tc>
          <w:tcPr>
            <w:tcW w:w="5070" w:type="dxa"/>
            <w:tcBorders>
              <w:top w:val="outset" w:sz="6" w:space="0" w:color="111111"/>
              <w:left w:val="outset" w:sz="6" w:space="0" w:color="111111"/>
              <w:bottom w:val="outset" w:sz="6" w:space="0" w:color="111111"/>
              <w:right w:val="outset" w:sz="6" w:space="0" w:color="111111"/>
            </w:tcBorders>
            <w:tcMar>
              <w:top w:w="120" w:type="dxa"/>
              <w:left w:w="120" w:type="dxa"/>
              <w:bottom w:w="120" w:type="dxa"/>
              <w:right w:w="120" w:type="dxa"/>
            </w:tcMar>
            <w:hideMark/>
          </w:tcPr>
          <w:p w:rsidR="00CA1381" w:rsidRPr="00C30C95" w:rsidRDefault="00CA1381" w:rsidP="007870E3">
            <w:p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AT&amp;T's video solutions, including the following:</w:t>
            </w:r>
          </w:p>
          <w:p w:rsidR="00CA1381" w:rsidRPr="00C30C95" w:rsidRDefault="00CA1381" w:rsidP="00CA1381">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 xml:space="preserve">AT&amp;T U-verse TV </w:t>
            </w:r>
          </w:p>
          <w:p w:rsidR="00CA1381" w:rsidRPr="00C30C95" w:rsidRDefault="00CA1381" w:rsidP="00CA1381">
            <w:pPr>
              <w:numPr>
                <w:ilvl w:val="0"/>
                <w:numId w:val="1"/>
              </w:num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AT&amp;T | DIRECTV</w:t>
            </w:r>
          </w:p>
        </w:tc>
        <w:tc>
          <w:tcPr>
            <w:tcW w:w="2790" w:type="dxa"/>
            <w:tcBorders>
              <w:top w:val="outset" w:sz="6" w:space="0" w:color="111111"/>
              <w:left w:val="outset" w:sz="6" w:space="0" w:color="111111"/>
              <w:bottom w:val="outset" w:sz="6" w:space="0" w:color="111111"/>
              <w:right w:val="outset" w:sz="6" w:space="0" w:color="111111"/>
            </w:tcBorders>
            <w:tcMar>
              <w:top w:w="120" w:type="dxa"/>
              <w:left w:w="120" w:type="dxa"/>
              <w:bottom w:w="120" w:type="dxa"/>
              <w:right w:w="120" w:type="dxa"/>
            </w:tcMar>
            <w:hideMark/>
          </w:tcPr>
          <w:p w:rsidR="00CA1381" w:rsidRPr="00C30C95" w:rsidRDefault="00CA1381" w:rsidP="007870E3">
            <w:p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Comcast</w:t>
            </w:r>
            <w:r w:rsidRPr="00C30C95">
              <w:rPr>
                <w:rFonts w:ascii="Times New Roman" w:eastAsia="Times New Roman" w:hAnsi="Times New Roman" w:cs="Times New Roman"/>
                <w:color w:val="000000"/>
                <w:sz w:val="24"/>
                <w:szCs w:val="24"/>
              </w:rPr>
              <w:br/>
              <w:t>Cox Communications</w:t>
            </w:r>
            <w:r w:rsidRPr="00C30C95">
              <w:rPr>
                <w:rFonts w:ascii="Times New Roman" w:eastAsia="Times New Roman" w:hAnsi="Times New Roman" w:cs="Times New Roman"/>
                <w:color w:val="000000"/>
                <w:sz w:val="24"/>
                <w:szCs w:val="24"/>
              </w:rPr>
              <w:br/>
              <w:t>DIRECTV</w:t>
            </w:r>
            <w:r w:rsidRPr="00C30C95">
              <w:rPr>
                <w:rFonts w:ascii="Times New Roman" w:eastAsia="Times New Roman" w:hAnsi="Times New Roman" w:cs="Times New Roman"/>
                <w:color w:val="000000"/>
                <w:sz w:val="24"/>
                <w:szCs w:val="24"/>
              </w:rPr>
              <w:br/>
              <w:t>Dish Network</w:t>
            </w:r>
            <w:r w:rsidRPr="00C30C95">
              <w:rPr>
                <w:rFonts w:ascii="Times New Roman" w:eastAsia="Times New Roman" w:hAnsi="Times New Roman" w:cs="Times New Roman"/>
                <w:color w:val="000000"/>
                <w:sz w:val="24"/>
                <w:szCs w:val="24"/>
              </w:rPr>
              <w:br/>
              <w:t>Qwest (</w:t>
            </w:r>
            <w:proofErr w:type="spellStart"/>
            <w:r w:rsidRPr="00C30C95">
              <w:rPr>
                <w:rFonts w:ascii="Times New Roman" w:eastAsia="Times New Roman" w:hAnsi="Times New Roman" w:cs="Times New Roman"/>
                <w:color w:val="000000"/>
                <w:sz w:val="24"/>
                <w:szCs w:val="24"/>
              </w:rPr>
              <w:t>CenturyLink</w:t>
            </w:r>
            <w:proofErr w:type="spellEnd"/>
            <w:r w:rsidRPr="00C30C95">
              <w:rPr>
                <w:rFonts w:ascii="Times New Roman" w:eastAsia="Times New Roman" w:hAnsi="Times New Roman" w:cs="Times New Roman"/>
                <w:color w:val="000000"/>
                <w:sz w:val="24"/>
                <w:szCs w:val="24"/>
              </w:rPr>
              <w:t>)</w:t>
            </w:r>
            <w:r w:rsidRPr="00C30C95">
              <w:rPr>
                <w:rFonts w:ascii="Times New Roman" w:eastAsia="Times New Roman" w:hAnsi="Times New Roman" w:cs="Times New Roman"/>
                <w:color w:val="000000"/>
                <w:sz w:val="24"/>
                <w:szCs w:val="24"/>
              </w:rPr>
              <w:br/>
              <w:t>Sprint</w:t>
            </w:r>
            <w:r w:rsidRPr="00C30C95">
              <w:rPr>
                <w:rFonts w:ascii="Times New Roman" w:eastAsia="Times New Roman" w:hAnsi="Times New Roman" w:cs="Times New Roman"/>
                <w:color w:val="000000"/>
                <w:sz w:val="24"/>
                <w:szCs w:val="24"/>
              </w:rPr>
              <w:br/>
              <w:t>Time Warner Cable</w:t>
            </w:r>
            <w:r w:rsidRPr="00C30C95">
              <w:rPr>
                <w:rFonts w:ascii="Times New Roman" w:eastAsia="Times New Roman" w:hAnsi="Times New Roman" w:cs="Times New Roman"/>
                <w:color w:val="000000"/>
                <w:sz w:val="24"/>
                <w:szCs w:val="24"/>
              </w:rPr>
              <w:br/>
              <w:t>Verizon Communications</w:t>
            </w:r>
          </w:p>
        </w:tc>
      </w:tr>
      <w:tr w:rsidR="00CA1381" w:rsidRPr="00C30C95" w:rsidTr="007870E3">
        <w:trPr>
          <w:jc w:val="center"/>
        </w:trPr>
        <w:tc>
          <w:tcPr>
            <w:tcW w:w="2055" w:type="dxa"/>
            <w:tcBorders>
              <w:top w:val="outset" w:sz="6" w:space="0" w:color="111111"/>
              <w:left w:val="outset" w:sz="6" w:space="0" w:color="111111"/>
              <w:bottom w:val="outset" w:sz="6" w:space="0" w:color="111111"/>
              <w:right w:val="outset" w:sz="6" w:space="0" w:color="111111"/>
            </w:tcBorders>
            <w:tcMar>
              <w:top w:w="120" w:type="dxa"/>
              <w:left w:w="120" w:type="dxa"/>
              <w:bottom w:w="120" w:type="dxa"/>
              <w:right w:w="120" w:type="dxa"/>
            </w:tcMar>
            <w:hideMark/>
          </w:tcPr>
          <w:p w:rsidR="00CA1381" w:rsidRPr="00C30C95" w:rsidRDefault="00CA1381" w:rsidP="007870E3">
            <w:p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Internet</w:t>
            </w:r>
          </w:p>
        </w:tc>
        <w:tc>
          <w:tcPr>
            <w:tcW w:w="5070" w:type="dxa"/>
            <w:tcBorders>
              <w:top w:val="outset" w:sz="6" w:space="0" w:color="111111"/>
              <w:left w:val="outset" w:sz="6" w:space="0" w:color="111111"/>
              <w:bottom w:val="outset" w:sz="6" w:space="0" w:color="111111"/>
              <w:right w:val="outset" w:sz="6" w:space="0" w:color="111111"/>
            </w:tcBorders>
            <w:tcMar>
              <w:top w:w="120" w:type="dxa"/>
              <w:left w:w="120" w:type="dxa"/>
              <w:bottom w:w="120" w:type="dxa"/>
              <w:right w:w="120" w:type="dxa"/>
            </w:tcMar>
            <w:hideMark/>
          </w:tcPr>
          <w:p w:rsidR="00CA1381" w:rsidRPr="00C30C95" w:rsidRDefault="00CA1381" w:rsidP="007870E3">
            <w:p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AT&amp;T is the US' largest broadband provider, offering security, privacy, and virus protection in addition to access. Access options include:</w:t>
            </w:r>
          </w:p>
          <w:p w:rsidR="00CA1381" w:rsidRPr="00C30C95" w:rsidRDefault="00CA1381" w:rsidP="00CA1381">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 xml:space="preserve">AT&amp;T Dial-Up </w:t>
            </w:r>
          </w:p>
          <w:p w:rsidR="00CA1381" w:rsidRPr="00C30C95" w:rsidRDefault="00CA1381" w:rsidP="00CA1381">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 xml:space="preserve">AT&amp;T U-verse Internet &amp; Data Plans </w:t>
            </w:r>
          </w:p>
          <w:p w:rsidR="00CA1381" w:rsidRPr="00C30C95" w:rsidRDefault="00CA1381" w:rsidP="00CA1381">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 xml:space="preserve">AT&amp;T DSL </w:t>
            </w:r>
          </w:p>
          <w:p w:rsidR="00CA1381" w:rsidRPr="00C30C95" w:rsidRDefault="00CA1381" w:rsidP="00CA1381">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 xml:space="preserve">Satellite High Speed Internet Powered by </w:t>
            </w:r>
            <w:proofErr w:type="spellStart"/>
            <w:r w:rsidRPr="00C30C95">
              <w:rPr>
                <w:rFonts w:ascii="Times New Roman" w:eastAsia="Times New Roman" w:hAnsi="Times New Roman" w:cs="Times New Roman"/>
                <w:color w:val="000000"/>
                <w:sz w:val="24"/>
                <w:szCs w:val="24"/>
              </w:rPr>
              <w:t>WildBlue</w:t>
            </w:r>
            <w:proofErr w:type="spellEnd"/>
            <w:r w:rsidRPr="00C30C95">
              <w:rPr>
                <w:rFonts w:ascii="Times New Roman" w:eastAsia="Times New Roman" w:hAnsi="Times New Roman" w:cs="Times New Roman"/>
                <w:color w:val="000000"/>
                <w:sz w:val="24"/>
                <w:szCs w:val="24"/>
              </w:rPr>
              <w:t xml:space="preserve"> </w:t>
            </w:r>
          </w:p>
          <w:p w:rsidR="00CA1381" w:rsidRPr="00C30C95" w:rsidRDefault="00CA1381" w:rsidP="00CA1381">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 xml:space="preserve">AT&amp;T Wi-Fi </w:t>
            </w:r>
          </w:p>
          <w:p w:rsidR="00CA1381" w:rsidRPr="00C30C95" w:rsidRDefault="00CA1381" w:rsidP="00CA1381">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rPr>
            </w:pPr>
            <w:proofErr w:type="spellStart"/>
            <w:r w:rsidRPr="00C30C95">
              <w:rPr>
                <w:rFonts w:ascii="Times New Roman" w:eastAsia="Times New Roman" w:hAnsi="Times New Roman" w:cs="Times New Roman"/>
                <w:color w:val="000000"/>
                <w:sz w:val="24"/>
                <w:szCs w:val="24"/>
              </w:rPr>
              <w:t>LaptopConnect</w:t>
            </w:r>
            <w:proofErr w:type="spellEnd"/>
            <w:r w:rsidRPr="00C30C95">
              <w:rPr>
                <w:rFonts w:ascii="Times New Roman" w:eastAsia="Times New Roman" w:hAnsi="Times New Roman" w:cs="Times New Roman"/>
                <w:color w:val="000000"/>
                <w:sz w:val="24"/>
                <w:szCs w:val="24"/>
              </w:rPr>
              <w:t xml:space="preserve"> </w:t>
            </w:r>
          </w:p>
          <w:p w:rsidR="00CA1381" w:rsidRPr="00C30C95" w:rsidRDefault="00CA1381" w:rsidP="00CA1381">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Home Networking</w:t>
            </w:r>
          </w:p>
        </w:tc>
        <w:tc>
          <w:tcPr>
            <w:tcW w:w="2790" w:type="dxa"/>
            <w:tcBorders>
              <w:top w:val="outset" w:sz="6" w:space="0" w:color="111111"/>
              <w:left w:val="outset" w:sz="6" w:space="0" w:color="111111"/>
              <w:bottom w:val="outset" w:sz="6" w:space="0" w:color="111111"/>
              <w:right w:val="outset" w:sz="6" w:space="0" w:color="111111"/>
            </w:tcBorders>
            <w:tcMar>
              <w:top w:w="120" w:type="dxa"/>
              <w:left w:w="120" w:type="dxa"/>
              <w:bottom w:w="120" w:type="dxa"/>
              <w:right w:w="120" w:type="dxa"/>
            </w:tcMar>
            <w:hideMark/>
          </w:tcPr>
          <w:p w:rsidR="00CA1381" w:rsidRPr="00C30C95" w:rsidRDefault="00CA1381" w:rsidP="007870E3">
            <w:p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Comcast</w:t>
            </w:r>
            <w:r w:rsidRPr="00C30C95">
              <w:rPr>
                <w:rFonts w:ascii="Times New Roman" w:eastAsia="Times New Roman" w:hAnsi="Times New Roman" w:cs="Times New Roman"/>
                <w:color w:val="000000"/>
                <w:sz w:val="24"/>
                <w:szCs w:val="24"/>
              </w:rPr>
              <w:br/>
              <w:t>Cox Communications</w:t>
            </w:r>
            <w:r w:rsidRPr="00C30C95">
              <w:rPr>
                <w:rFonts w:ascii="Times New Roman" w:eastAsia="Times New Roman" w:hAnsi="Times New Roman" w:cs="Times New Roman"/>
                <w:color w:val="000000"/>
                <w:sz w:val="24"/>
                <w:szCs w:val="24"/>
              </w:rPr>
              <w:br/>
              <w:t>Qwest (</w:t>
            </w:r>
            <w:proofErr w:type="spellStart"/>
            <w:r w:rsidRPr="00C30C95">
              <w:rPr>
                <w:rFonts w:ascii="Times New Roman" w:eastAsia="Times New Roman" w:hAnsi="Times New Roman" w:cs="Times New Roman"/>
                <w:color w:val="000000"/>
                <w:sz w:val="24"/>
                <w:szCs w:val="24"/>
              </w:rPr>
              <w:t>CenturyLink</w:t>
            </w:r>
            <w:proofErr w:type="spellEnd"/>
            <w:r w:rsidRPr="00C30C95">
              <w:rPr>
                <w:rFonts w:ascii="Times New Roman" w:eastAsia="Times New Roman" w:hAnsi="Times New Roman" w:cs="Times New Roman"/>
                <w:color w:val="000000"/>
                <w:sz w:val="24"/>
                <w:szCs w:val="24"/>
              </w:rPr>
              <w:t>)</w:t>
            </w:r>
            <w:r w:rsidRPr="00C30C95">
              <w:rPr>
                <w:rFonts w:ascii="Times New Roman" w:eastAsia="Times New Roman" w:hAnsi="Times New Roman" w:cs="Times New Roman"/>
                <w:color w:val="000000"/>
                <w:sz w:val="24"/>
                <w:szCs w:val="24"/>
              </w:rPr>
              <w:br/>
              <w:t>Sprint</w:t>
            </w:r>
            <w:r w:rsidRPr="00C30C95">
              <w:rPr>
                <w:rFonts w:ascii="Times New Roman" w:eastAsia="Times New Roman" w:hAnsi="Times New Roman" w:cs="Times New Roman"/>
                <w:color w:val="000000"/>
                <w:sz w:val="24"/>
                <w:szCs w:val="24"/>
              </w:rPr>
              <w:br/>
              <w:t>Time Warner Cable</w:t>
            </w:r>
            <w:r w:rsidRPr="00C30C95">
              <w:rPr>
                <w:rFonts w:ascii="Times New Roman" w:eastAsia="Times New Roman" w:hAnsi="Times New Roman" w:cs="Times New Roman"/>
                <w:color w:val="000000"/>
                <w:sz w:val="24"/>
                <w:szCs w:val="24"/>
              </w:rPr>
              <w:br/>
              <w:t>T-Mobile Clear</w:t>
            </w:r>
            <w:r w:rsidRPr="00C30C95">
              <w:rPr>
                <w:rFonts w:ascii="Times New Roman" w:eastAsia="Times New Roman" w:hAnsi="Times New Roman" w:cs="Times New Roman"/>
                <w:color w:val="000000"/>
                <w:sz w:val="24"/>
                <w:szCs w:val="24"/>
              </w:rPr>
              <w:br/>
              <w:t>Verizon Communications</w:t>
            </w:r>
          </w:p>
        </w:tc>
      </w:tr>
      <w:tr w:rsidR="00CA1381" w:rsidRPr="00C30C95" w:rsidTr="007870E3">
        <w:trPr>
          <w:trHeight w:val="1725"/>
          <w:jc w:val="center"/>
        </w:trPr>
        <w:tc>
          <w:tcPr>
            <w:tcW w:w="2055" w:type="dxa"/>
            <w:tcBorders>
              <w:top w:val="outset" w:sz="6" w:space="0" w:color="111111"/>
              <w:left w:val="outset" w:sz="6" w:space="0" w:color="111111"/>
              <w:bottom w:val="outset" w:sz="6" w:space="0" w:color="111111"/>
              <w:right w:val="outset" w:sz="6" w:space="0" w:color="111111"/>
            </w:tcBorders>
            <w:tcMar>
              <w:top w:w="120" w:type="dxa"/>
              <w:left w:w="120" w:type="dxa"/>
              <w:bottom w:w="120" w:type="dxa"/>
              <w:right w:w="120" w:type="dxa"/>
            </w:tcMar>
            <w:hideMark/>
          </w:tcPr>
          <w:p w:rsidR="00CA1381" w:rsidRPr="00C30C95" w:rsidRDefault="00CA1381" w:rsidP="007870E3">
            <w:p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lastRenderedPageBreak/>
              <w:t>Bundles</w:t>
            </w:r>
          </w:p>
        </w:tc>
        <w:tc>
          <w:tcPr>
            <w:tcW w:w="5070" w:type="dxa"/>
            <w:tcBorders>
              <w:top w:val="outset" w:sz="6" w:space="0" w:color="111111"/>
              <w:left w:val="outset" w:sz="6" w:space="0" w:color="111111"/>
              <w:bottom w:val="outset" w:sz="6" w:space="0" w:color="111111"/>
              <w:right w:val="outset" w:sz="6" w:space="0" w:color="111111"/>
            </w:tcBorders>
            <w:tcMar>
              <w:top w:w="120" w:type="dxa"/>
              <w:left w:w="120" w:type="dxa"/>
              <w:bottom w:w="120" w:type="dxa"/>
              <w:right w:w="120" w:type="dxa"/>
            </w:tcMar>
            <w:hideMark/>
          </w:tcPr>
          <w:p w:rsidR="00CA1381" w:rsidRPr="00C30C95" w:rsidRDefault="00CA1381" w:rsidP="007870E3">
            <w:p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AT&amp;T offers flexible combinations of home phone, broadband, TV, and wireless services, depending on availability. Particularly popular are the AT&amp;T U-verse bundles.</w:t>
            </w:r>
          </w:p>
        </w:tc>
        <w:tc>
          <w:tcPr>
            <w:tcW w:w="2790" w:type="dxa"/>
            <w:tcBorders>
              <w:top w:val="outset" w:sz="6" w:space="0" w:color="111111"/>
              <w:left w:val="outset" w:sz="6" w:space="0" w:color="111111"/>
              <w:bottom w:val="outset" w:sz="6" w:space="0" w:color="111111"/>
              <w:right w:val="outset" w:sz="6" w:space="0" w:color="111111"/>
            </w:tcBorders>
            <w:tcMar>
              <w:top w:w="120" w:type="dxa"/>
              <w:left w:w="120" w:type="dxa"/>
              <w:bottom w:w="120" w:type="dxa"/>
              <w:right w:w="120" w:type="dxa"/>
            </w:tcMar>
            <w:hideMark/>
          </w:tcPr>
          <w:p w:rsidR="00CA1381" w:rsidRPr="00C30C95" w:rsidRDefault="00CA1381" w:rsidP="007870E3">
            <w:p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Comcast</w:t>
            </w:r>
            <w:r w:rsidRPr="00C30C95">
              <w:rPr>
                <w:rFonts w:ascii="Times New Roman" w:eastAsia="Times New Roman" w:hAnsi="Times New Roman" w:cs="Times New Roman"/>
                <w:color w:val="000000"/>
                <w:sz w:val="24"/>
                <w:szCs w:val="24"/>
              </w:rPr>
              <w:br/>
              <w:t>Qwest (</w:t>
            </w:r>
            <w:proofErr w:type="spellStart"/>
            <w:r w:rsidRPr="00C30C95">
              <w:rPr>
                <w:rFonts w:ascii="Times New Roman" w:eastAsia="Times New Roman" w:hAnsi="Times New Roman" w:cs="Times New Roman"/>
                <w:color w:val="000000"/>
                <w:sz w:val="24"/>
                <w:szCs w:val="24"/>
              </w:rPr>
              <w:t>CenturyLink</w:t>
            </w:r>
            <w:proofErr w:type="spellEnd"/>
            <w:r w:rsidRPr="00C30C95">
              <w:rPr>
                <w:rFonts w:ascii="Times New Roman" w:eastAsia="Times New Roman" w:hAnsi="Times New Roman" w:cs="Times New Roman"/>
                <w:color w:val="000000"/>
                <w:sz w:val="24"/>
                <w:szCs w:val="24"/>
              </w:rPr>
              <w:t>)</w:t>
            </w:r>
            <w:r w:rsidRPr="00C30C95">
              <w:rPr>
                <w:rFonts w:ascii="Times New Roman" w:eastAsia="Times New Roman" w:hAnsi="Times New Roman" w:cs="Times New Roman"/>
                <w:color w:val="000000"/>
                <w:sz w:val="24"/>
                <w:szCs w:val="24"/>
              </w:rPr>
              <w:br/>
              <w:t>Sprint</w:t>
            </w:r>
            <w:r w:rsidRPr="00C30C95">
              <w:rPr>
                <w:rFonts w:ascii="Times New Roman" w:eastAsia="Times New Roman" w:hAnsi="Times New Roman" w:cs="Times New Roman"/>
                <w:color w:val="000000"/>
                <w:sz w:val="24"/>
                <w:szCs w:val="24"/>
              </w:rPr>
              <w:br/>
              <w:t>T-Mobile</w:t>
            </w:r>
            <w:r w:rsidRPr="00C30C95">
              <w:rPr>
                <w:rFonts w:ascii="Times New Roman" w:eastAsia="Times New Roman" w:hAnsi="Times New Roman" w:cs="Times New Roman"/>
                <w:color w:val="000000"/>
                <w:sz w:val="24"/>
                <w:szCs w:val="24"/>
              </w:rPr>
              <w:br/>
              <w:t>Time Warner Cable</w:t>
            </w:r>
            <w:r w:rsidRPr="00C30C95">
              <w:rPr>
                <w:rFonts w:ascii="Times New Roman" w:eastAsia="Times New Roman" w:hAnsi="Times New Roman" w:cs="Times New Roman"/>
                <w:color w:val="000000"/>
                <w:sz w:val="24"/>
                <w:szCs w:val="24"/>
              </w:rPr>
              <w:br/>
              <w:t>Verizon Communications</w:t>
            </w:r>
          </w:p>
        </w:tc>
      </w:tr>
      <w:tr w:rsidR="00CA1381" w:rsidRPr="00C30C95" w:rsidTr="007870E3">
        <w:trPr>
          <w:jc w:val="center"/>
        </w:trPr>
        <w:tc>
          <w:tcPr>
            <w:tcW w:w="2055" w:type="dxa"/>
            <w:tcBorders>
              <w:top w:val="outset" w:sz="6" w:space="0" w:color="111111"/>
              <w:left w:val="outset" w:sz="6" w:space="0" w:color="111111"/>
              <w:bottom w:val="outset" w:sz="6" w:space="0" w:color="111111"/>
              <w:right w:val="outset" w:sz="6" w:space="0" w:color="111111"/>
            </w:tcBorders>
            <w:tcMar>
              <w:top w:w="120" w:type="dxa"/>
              <w:left w:w="120" w:type="dxa"/>
              <w:bottom w:w="120" w:type="dxa"/>
              <w:right w:w="120" w:type="dxa"/>
            </w:tcMar>
            <w:hideMark/>
          </w:tcPr>
          <w:p w:rsidR="00CA1381" w:rsidRPr="00C30C95" w:rsidRDefault="00CA1381" w:rsidP="007870E3">
            <w:p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Home Phone</w:t>
            </w:r>
          </w:p>
        </w:tc>
        <w:tc>
          <w:tcPr>
            <w:tcW w:w="5070" w:type="dxa"/>
            <w:tcBorders>
              <w:top w:val="outset" w:sz="6" w:space="0" w:color="111111"/>
              <w:left w:val="outset" w:sz="6" w:space="0" w:color="111111"/>
              <w:bottom w:val="outset" w:sz="6" w:space="0" w:color="111111"/>
              <w:right w:val="outset" w:sz="6" w:space="0" w:color="111111"/>
            </w:tcBorders>
            <w:tcMar>
              <w:top w:w="120" w:type="dxa"/>
              <w:left w:w="120" w:type="dxa"/>
              <w:bottom w:w="120" w:type="dxa"/>
              <w:right w:w="120" w:type="dxa"/>
            </w:tcMar>
            <w:hideMark/>
          </w:tcPr>
          <w:p w:rsidR="00CA1381" w:rsidRPr="00C30C95" w:rsidRDefault="00CA1381" w:rsidP="007870E3">
            <w:p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AT&amp;T provides home phone services, primarily in the local service areas of the various local service operating companies acquired by SBC Communications. These include:</w:t>
            </w:r>
          </w:p>
          <w:p w:rsidR="00CA1381" w:rsidRPr="00C30C95" w:rsidRDefault="00CA1381" w:rsidP="00CA1381">
            <w:pPr>
              <w:numPr>
                <w:ilvl w:val="0"/>
                <w:numId w:val="3"/>
              </w:num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 xml:space="preserve">Local phone service </w:t>
            </w:r>
          </w:p>
          <w:p w:rsidR="00CA1381" w:rsidRPr="00C30C95" w:rsidRDefault="00CA1381" w:rsidP="00CA1381">
            <w:pPr>
              <w:numPr>
                <w:ilvl w:val="0"/>
                <w:numId w:val="3"/>
              </w:num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 xml:space="preserve">Nationwide long distance service </w:t>
            </w:r>
          </w:p>
          <w:p w:rsidR="00CA1381" w:rsidRPr="00C30C95" w:rsidRDefault="00CA1381" w:rsidP="00CA1381">
            <w:pPr>
              <w:numPr>
                <w:ilvl w:val="0"/>
                <w:numId w:val="3"/>
              </w:num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 xml:space="preserve">AT&amp;T U-verse Voice over IP (VoIP) </w:t>
            </w:r>
          </w:p>
          <w:p w:rsidR="00CA1381" w:rsidRPr="00C30C95" w:rsidRDefault="00CA1381" w:rsidP="00CA1381">
            <w:pPr>
              <w:numPr>
                <w:ilvl w:val="0"/>
                <w:numId w:val="3"/>
              </w:num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 xml:space="preserve">AT&amp;T </w:t>
            </w:r>
            <w:proofErr w:type="spellStart"/>
            <w:r w:rsidRPr="00C30C95">
              <w:rPr>
                <w:rFonts w:ascii="Times New Roman" w:eastAsia="Times New Roman" w:hAnsi="Times New Roman" w:cs="Times New Roman"/>
                <w:color w:val="000000"/>
                <w:sz w:val="24"/>
                <w:szCs w:val="24"/>
              </w:rPr>
              <w:t>HomeManager</w:t>
            </w:r>
            <w:proofErr w:type="spellEnd"/>
            <w:r w:rsidRPr="00C30C95">
              <w:rPr>
                <w:rFonts w:ascii="Times New Roman" w:eastAsia="Times New Roman" w:hAnsi="Times New Roman" w:cs="Times New Roman"/>
                <w:color w:val="000000"/>
                <w:sz w:val="24"/>
                <w:szCs w:val="24"/>
              </w:rPr>
              <w:t xml:space="preserve"> </w:t>
            </w:r>
          </w:p>
        </w:tc>
        <w:tc>
          <w:tcPr>
            <w:tcW w:w="2790" w:type="dxa"/>
            <w:tcBorders>
              <w:top w:val="outset" w:sz="6" w:space="0" w:color="111111"/>
              <w:left w:val="outset" w:sz="6" w:space="0" w:color="111111"/>
              <w:bottom w:val="outset" w:sz="6" w:space="0" w:color="111111"/>
              <w:right w:val="outset" w:sz="6" w:space="0" w:color="111111"/>
            </w:tcBorders>
            <w:tcMar>
              <w:top w:w="120" w:type="dxa"/>
              <w:left w:w="120" w:type="dxa"/>
              <w:bottom w:w="120" w:type="dxa"/>
              <w:right w:w="120" w:type="dxa"/>
            </w:tcMar>
            <w:hideMark/>
          </w:tcPr>
          <w:p w:rsidR="00CA1381" w:rsidRPr="00C30C95" w:rsidRDefault="00CA1381" w:rsidP="007870E3">
            <w:pPr>
              <w:spacing w:before="100" w:beforeAutospacing="1" w:after="100" w:afterAutospacing="1"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Comcast</w:t>
            </w:r>
            <w:r w:rsidRPr="00C30C95">
              <w:rPr>
                <w:rFonts w:ascii="Times New Roman" w:eastAsia="Times New Roman" w:hAnsi="Times New Roman" w:cs="Times New Roman"/>
                <w:color w:val="000000"/>
                <w:sz w:val="24"/>
                <w:szCs w:val="24"/>
              </w:rPr>
              <w:br/>
              <w:t>Qwest (</w:t>
            </w:r>
            <w:proofErr w:type="spellStart"/>
            <w:r w:rsidRPr="00C30C95">
              <w:rPr>
                <w:rFonts w:ascii="Times New Roman" w:eastAsia="Times New Roman" w:hAnsi="Times New Roman" w:cs="Times New Roman"/>
                <w:color w:val="000000"/>
                <w:sz w:val="24"/>
                <w:szCs w:val="24"/>
              </w:rPr>
              <w:t>CenturyLink</w:t>
            </w:r>
            <w:proofErr w:type="spellEnd"/>
            <w:r w:rsidRPr="00C30C95">
              <w:rPr>
                <w:rFonts w:ascii="Times New Roman" w:eastAsia="Times New Roman" w:hAnsi="Times New Roman" w:cs="Times New Roman"/>
                <w:color w:val="000000"/>
                <w:sz w:val="24"/>
                <w:szCs w:val="24"/>
              </w:rPr>
              <w:t>)</w:t>
            </w:r>
            <w:r w:rsidRPr="00C30C95">
              <w:rPr>
                <w:rFonts w:ascii="Times New Roman" w:eastAsia="Times New Roman" w:hAnsi="Times New Roman" w:cs="Times New Roman"/>
                <w:color w:val="000000"/>
                <w:sz w:val="24"/>
                <w:szCs w:val="24"/>
              </w:rPr>
              <w:br/>
              <w:t>Sprint</w:t>
            </w:r>
            <w:r w:rsidRPr="00C30C95">
              <w:rPr>
                <w:rFonts w:ascii="Times New Roman" w:eastAsia="Times New Roman" w:hAnsi="Times New Roman" w:cs="Times New Roman"/>
                <w:color w:val="000000"/>
                <w:sz w:val="24"/>
                <w:szCs w:val="24"/>
              </w:rPr>
              <w:br/>
              <w:t>Verizon Communications</w:t>
            </w:r>
          </w:p>
        </w:tc>
      </w:tr>
      <w:tr w:rsidR="00CA1381" w:rsidRPr="00C30C95" w:rsidTr="007870E3">
        <w:trPr>
          <w:trHeight w:val="1740"/>
          <w:jc w:val="center"/>
        </w:trPr>
        <w:tc>
          <w:tcPr>
            <w:tcW w:w="2055" w:type="dxa"/>
            <w:tcBorders>
              <w:top w:val="outset" w:sz="6" w:space="0" w:color="111111"/>
              <w:left w:val="outset" w:sz="6" w:space="0" w:color="111111"/>
              <w:bottom w:val="outset" w:sz="6" w:space="0" w:color="111111"/>
              <w:right w:val="outset" w:sz="6" w:space="0" w:color="111111"/>
            </w:tcBorders>
            <w:tcMar>
              <w:top w:w="120" w:type="dxa"/>
              <w:left w:w="120" w:type="dxa"/>
              <w:bottom w:w="120" w:type="dxa"/>
              <w:right w:w="120" w:type="dxa"/>
            </w:tcMar>
            <w:hideMark/>
          </w:tcPr>
          <w:p w:rsidR="00CA1381" w:rsidRPr="00C30C95" w:rsidRDefault="00CA1381" w:rsidP="007870E3">
            <w:pPr>
              <w:spacing w:after="0"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In-Home Support Services</w:t>
            </w:r>
          </w:p>
        </w:tc>
        <w:tc>
          <w:tcPr>
            <w:tcW w:w="5070" w:type="dxa"/>
            <w:tcBorders>
              <w:top w:val="outset" w:sz="6" w:space="0" w:color="111111"/>
              <w:left w:val="outset" w:sz="6" w:space="0" w:color="111111"/>
              <w:bottom w:val="outset" w:sz="6" w:space="0" w:color="111111"/>
              <w:right w:val="outset" w:sz="6" w:space="0" w:color="111111"/>
            </w:tcBorders>
            <w:tcMar>
              <w:top w:w="120" w:type="dxa"/>
              <w:left w:w="120" w:type="dxa"/>
              <w:bottom w:w="120" w:type="dxa"/>
              <w:right w:w="120" w:type="dxa"/>
            </w:tcMar>
            <w:hideMark/>
          </w:tcPr>
          <w:p w:rsidR="00CA1381" w:rsidRPr="00C30C95" w:rsidRDefault="00CA1381" w:rsidP="007870E3">
            <w:pPr>
              <w:spacing w:after="0"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 xml:space="preserve">AT&amp;T </w:t>
            </w:r>
            <w:proofErr w:type="spellStart"/>
            <w:r w:rsidRPr="00C30C95">
              <w:rPr>
                <w:rFonts w:ascii="Times New Roman" w:eastAsia="Times New Roman" w:hAnsi="Times New Roman" w:cs="Times New Roman"/>
                <w:color w:val="000000"/>
                <w:sz w:val="24"/>
                <w:szCs w:val="24"/>
              </w:rPr>
              <w:t>ConnecTech</w:t>
            </w:r>
            <w:proofErr w:type="spellEnd"/>
            <w:r w:rsidRPr="00C30C95">
              <w:rPr>
                <w:rFonts w:ascii="Times New Roman" w:eastAsia="Times New Roman" w:hAnsi="Times New Roman" w:cs="Times New Roman"/>
                <w:color w:val="000000"/>
                <w:sz w:val="24"/>
                <w:szCs w:val="24"/>
              </w:rPr>
              <w:t xml:space="preserve"> provides a full suite of in-home services for virtually all technical support needs from installation to maintenance and repair for residential customers nationwide.</w:t>
            </w:r>
          </w:p>
        </w:tc>
        <w:tc>
          <w:tcPr>
            <w:tcW w:w="2790" w:type="dxa"/>
            <w:tcBorders>
              <w:top w:val="outset" w:sz="6" w:space="0" w:color="111111"/>
              <w:left w:val="outset" w:sz="6" w:space="0" w:color="111111"/>
              <w:bottom w:val="outset" w:sz="6" w:space="0" w:color="111111"/>
              <w:right w:val="outset" w:sz="6" w:space="0" w:color="111111"/>
            </w:tcBorders>
            <w:tcMar>
              <w:top w:w="120" w:type="dxa"/>
              <w:left w:w="120" w:type="dxa"/>
              <w:bottom w:w="120" w:type="dxa"/>
              <w:right w:w="120" w:type="dxa"/>
            </w:tcMar>
            <w:hideMark/>
          </w:tcPr>
          <w:p w:rsidR="00CA1381" w:rsidRPr="00C30C95" w:rsidRDefault="00CA1381" w:rsidP="007870E3">
            <w:pPr>
              <w:spacing w:after="0" w:line="240" w:lineRule="auto"/>
              <w:rPr>
                <w:rFonts w:ascii="Times New Roman" w:eastAsia="Times New Roman" w:hAnsi="Times New Roman" w:cs="Times New Roman"/>
                <w:color w:val="000000"/>
                <w:sz w:val="24"/>
                <w:szCs w:val="24"/>
              </w:rPr>
            </w:pPr>
            <w:r w:rsidRPr="00C30C95">
              <w:rPr>
                <w:rFonts w:ascii="Times New Roman" w:eastAsia="Times New Roman" w:hAnsi="Times New Roman" w:cs="Times New Roman"/>
                <w:color w:val="000000"/>
                <w:sz w:val="24"/>
                <w:szCs w:val="24"/>
              </w:rPr>
              <w:t>Comcast</w:t>
            </w:r>
            <w:r w:rsidRPr="00C30C95">
              <w:rPr>
                <w:rFonts w:ascii="Times New Roman" w:eastAsia="Times New Roman" w:hAnsi="Times New Roman" w:cs="Times New Roman"/>
                <w:color w:val="000000"/>
                <w:sz w:val="24"/>
                <w:szCs w:val="24"/>
              </w:rPr>
              <w:br/>
              <w:t>Cox Communications</w:t>
            </w:r>
            <w:r w:rsidRPr="00C30C95">
              <w:rPr>
                <w:rFonts w:ascii="Times New Roman" w:eastAsia="Times New Roman" w:hAnsi="Times New Roman" w:cs="Times New Roman"/>
                <w:color w:val="000000"/>
                <w:sz w:val="24"/>
                <w:szCs w:val="24"/>
              </w:rPr>
              <w:br/>
              <w:t>Qwest (</w:t>
            </w:r>
            <w:proofErr w:type="spellStart"/>
            <w:r w:rsidRPr="00C30C95">
              <w:rPr>
                <w:rFonts w:ascii="Times New Roman" w:eastAsia="Times New Roman" w:hAnsi="Times New Roman" w:cs="Times New Roman"/>
                <w:color w:val="000000"/>
                <w:sz w:val="24"/>
                <w:szCs w:val="24"/>
              </w:rPr>
              <w:t>CenturyLink</w:t>
            </w:r>
            <w:proofErr w:type="spellEnd"/>
            <w:r w:rsidRPr="00C30C95">
              <w:rPr>
                <w:rFonts w:ascii="Times New Roman" w:eastAsia="Times New Roman" w:hAnsi="Times New Roman" w:cs="Times New Roman"/>
                <w:color w:val="000000"/>
                <w:sz w:val="24"/>
                <w:szCs w:val="24"/>
              </w:rPr>
              <w:t>)</w:t>
            </w:r>
            <w:r w:rsidRPr="00C30C95">
              <w:rPr>
                <w:rFonts w:ascii="Times New Roman" w:eastAsia="Times New Roman" w:hAnsi="Times New Roman" w:cs="Times New Roman"/>
                <w:color w:val="000000"/>
                <w:sz w:val="24"/>
                <w:szCs w:val="24"/>
              </w:rPr>
              <w:br/>
              <w:t>Sprint</w:t>
            </w:r>
            <w:r w:rsidRPr="00C30C95">
              <w:rPr>
                <w:rFonts w:ascii="Times New Roman" w:eastAsia="Times New Roman" w:hAnsi="Times New Roman" w:cs="Times New Roman"/>
                <w:color w:val="000000"/>
                <w:sz w:val="24"/>
                <w:szCs w:val="24"/>
              </w:rPr>
              <w:br/>
              <w:t>Time Warner Cable</w:t>
            </w:r>
            <w:r w:rsidRPr="00C30C95">
              <w:rPr>
                <w:rFonts w:ascii="Times New Roman" w:eastAsia="Times New Roman" w:hAnsi="Times New Roman" w:cs="Times New Roman"/>
                <w:color w:val="000000"/>
                <w:sz w:val="24"/>
                <w:szCs w:val="24"/>
              </w:rPr>
              <w:br/>
              <w:t>Verizon Communications</w:t>
            </w:r>
          </w:p>
        </w:tc>
      </w:tr>
    </w:tbl>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   </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AT&amp;T's network spans the globe and reaches every major country and metropolitan area through its subsidiaries and affiliates, including all of the Fortune 1000, with one of the world's fastest, most advanced IP backbone networks, complemented by the largest integrated GSM network in the US. The company made capital investments totaling $20.3 billion in 2010 to continue </w:t>
      </w:r>
      <w:r w:rsidRPr="00CA1381">
        <w:rPr>
          <w:rFonts w:ascii="Times New Roman" w:hAnsi="Times New Roman" w:cs="Times New Roman"/>
          <w:sz w:val="24"/>
          <w:szCs w:val="24"/>
        </w:rPr>
        <w:lastRenderedPageBreak/>
        <w:t>building out its wired and wireless networks and expects to invest another $19 billion in network upgrades in 2011. (faulkner.com)</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The need of our product is to replace it with a more economical cable/internet/phone service than remain with a higher priced service from another vendor. We can still provide the customer with high quality customer care before, during, and after the transition.</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AT&amp;T will conduct a campaign to win back previous customers who have recently left the company for another carrier or vendor, or loyal customers who may have had services for years but decided to switch due to price increase. There are still customers who can be persuaded back with a simple rate reduction. The features and benefits of the AT&amp;T products would be to offer a lower rate along with premium channel incentives, and easy accessible DVR recording and viewing.  </w:t>
      </w:r>
    </w:p>
    <w:p w:rsidR="00CA1381" w:rsidRPr="00CA1381" w:rsidRDefault="00CA1381" w:rsidP="00CA1381">
      <w:pPr>
        <w:spacing w:line="480" w:lineRule="auto"/>
        <w:rPr>
          <w:rFonts w:ascii="Times New Roman" w:hAnsi="Times New Roman" w:cs="Times New Roman"/>
          <w:b/>
          <w:sz w:val="24"/>
          <w:szCs w:val="24"/>
          <w:u w:val="single"/>
        </w:rPr>
      </w:pPr>
      <w:r w:rsidRPr="00CA1381">
        <w:rPr>
          <w:rFonts w:ascii="Times New Roman" w:hAnsi="Times New Roman" w:cs="Times New Roman"/>
          <w:b/>
          <w:sz w:val="24"/>
          <w:szCs w:val="24"/>
          <w:u w:val="single"/>
        </w:rPr>
        <w:t>Keys to Success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 In order for AT&amp;T Home Services to be successful, we must provide a targeted level of customer care service.  Customer satisfaction is very important for positive word of mouth and direct advertisements. AT&amp;T must continue to offer high quality products to match and outsell the competition. We also must continue to seek out former loyal customers, and attract new ones. </w:t>
      </w:r>
    </w:p>
    <w:p w:rsidR="00CA1381" w:rsidRPr="00CA1381" w:rsidRDefault="00CA1381" w:rsidP="00CA1381">
      <w:pPr>
        <w:spacing w:line="480" w:lineRule="auto"/>
        <w:rPr>
          <w:rFonts w:ascii="Times New Roman" w:hAnsi="Times New Roman" w:cs="Times New Roman"/>
          <w:b/>
          <w:sz w:val="24"/>
          <w:szCs w:val="24"/>
          <w:u w:val="single"/>
        </w:rPr>
      </w:pPr>
      <w:r w:rsidRPr="00CA1381">
        <w:rPr>
          <w:rFonts w:ascii="Times New Roman" w:hAnsi="Times New Roman" w:cs="Times New Roman"/>
          <w:b/>
          <w:sz w:val="24"/>
          <w:szCs w:val="24"/>
          <w:u w:val="single"/>
        </w:rPr>
        <w:t>Critical Issues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 The AT&amp;T network includes extensive wireless and wired access capabilities, as well as one of the world's most advanced and powerful IP backbones.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The AT&amp;T global backbone network carries 23.7 petabytes of data traffic on an average business day.</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lastRenderedPageBreak/>
        <w:t>Our backbone network carries a full range of IP-based services, including wireless data, business video, data and voice services, private line and wavelength traffic, as well as IP-based residential services and Internet access for AT&amp;T's more than 17.8 million total broadband customers.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Our network also incorporates Multiprotocol Label Switching (MPLS), which supports a full range of applications over a single IP network infrastructure with the highest levels of service quality.” (AT&amp;T)</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We will continue to utilize the warehouses to store our tangible equipment such as cable/HD cable boxes, DVR machines and, wireless phones.  Retailers and distributors will also have an opportunity to sell and offer our excellent products, as well as having the same accessibility to the equipment to install the services for all customers.  The internet will definitely have the advantage over all other available sources to acquire our services.</w:t>
      </w:r>
    </w:p>
    <w:p w:rsidR="00CA1381" w:rsidRPr="0015076A" w:rsidRDefault="00CA1381" w:rsidP="00CA1381">
      <w:pPr>
        <w:spacing w:line="480" w:lineRule="auto"/>
        <w:rPr>
          <w:rFonts w:ascii="Times New Roman" w:hAnsi="Times New Roman" w:cs="Times New Roman"/>
          <w:b/>
          <w:sz w:val="28"/>
          <w:szCs w:val="28"/>
          <w:u w:val="single"/>
        </w:rPr>
      </w:pPr>
      <w:r w:rsidRPr="0015076A">
        <w:rPr>
          <w:rFonts w:ascii="Times New Roman" w:hAnsi="Times New Roman" w:cs="Times New Roman"/>
          <w:b/>
          <w:sz w:val="28"/>
          <w:szCs w:val="28"/>
          <w:u w:val="single"/>
        </w:rPr>
        <w:t>Marketing Strategy</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Our long term goal is to develop extensive awareness to potential new clients to increase our customer base. The necessity to increase the company’s public relations activities is essential which will enable more advertising of the products via website, print, and television commercials. Making them more visible and attract new customers; incorporating attractive ads in our retail stores that are designed to draw in new customers. We would also like to maintain our current customer base with offering special promotions, and incentives that would encourage mouth-to-mouth referrals</w:t>
      </w:r>
    </w:p>
    <w:p w:rsidR="0015076A" w:rsidRDefault="0015076A" w:rsidP="00CA1381">
      <w:pPr>
        <w:spacing w:line="480" w:lineRule="auto"/>
        <w:rPr>
          <w:rFonts w:ascii="Times New Roman" w:hAnsi="Times New Roman" w:cs="Times New Roman"/>
          <w:b/>
          <w:sz w:val="24"/>
          <w:szCs w:val="24"/>
          <w:u w:val="single"/>
        </w:rPr>
      </w:pPr>
    </w:p>
    <w:p w:rsidR="0015076A" w:rsidRDefault="0015076A" w:rsidP="00CA1381">
      <w:pPr>
        <w:spacing w:line="480" w:lineRule="auto"/>
        <w:rPr>
          <w:rFonts w:ascii="Times New Roman" w:hAnsi="Times New Roman" w:cs="Times New Roman"/>
          <w:b/>
          <w:sz w:val="24"/>
          <w:szCs w:val="24"/>
          <w:u w:val="single"/>
        </w:rPr>
      </w:pPr>
    </w:p>
    <w:p w:rsidR="00CA1381" w:rsidRPr="00CA1381" w:rsidRDefault="00CA1381" w:rsidP="00CA1381">
      <w:pPr>
        <w:spacing w:line="480" w:lineRule="auto"/>
        <w:rPr>
          <w:rFonts w:ascii="Times New Roman" w:hAnsi="Times New Roman" w:cs="Times New Roman"/>
          <w:b/>
          <w:sz w:val="24"/>
          <w:szCs w:val="24"/>
          <w:u w:val="single"/>
        </w:rPr>
      </w:pPr>
      <w:r w:rsidRPr="00CA1381">
        <w:rPr>
          <w:rFonts w:ascii="Times New Roman" w:hAnsi="Times New Roman" w:cs="Times New Roman"/>
          <w:b/>
          <w:sz w:val="24"/>
          <w:szCs w:val="24"/>
          <w:u w:val="single"/>
        </w:rPr>
        <w:lastRenderedPageBreak/>
        <w:t>Mission</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Our mission is to keep you connected with the latest technical innovations which will benefit every aspect of your world. </w:t>
      </w:r>
    </w:p>
    <w:p w:rsidR="00CA1381" w:rsidRDefault="00CA1381" w:rsidP="00CA1381">
      <w:pPr>
        <w:spacing w:line="480" w:lineRule="auto"/>
        <w:rPr>
          <w:rFonts w:ascii="Times New Roman" w:hAnsi="Times New Roman" w:cs="Times New Roman"/>
          <w:b/>
          <w:sz w:val="24"/>
          <w:szCs w:val="24"/>
          <w:u w:val="single"/>
        </w:rPr>
      </w:pPr>
      <w:r w:rsidRPr="00CA1381">
        <w:rPr>
          <w:rFonts w:ascii="Times New Roman" w:hAnsi="Times New Roman" w:cs="Times New Roman"/>
          <w:b/>
          <w:sz w:val="24"/>
          <w:szCs w:val="24"/>
          <w:u w:val="single"/>
        </w:rPr>
        <w:t>Marketing Objectives</w:t>
      </w:r>
    </w:p>
    <w:p w:rsidR="00CA1381" w:rsidRPr="00CA1381" w:rsidRDefault="00CA1381" w:rsidP="00CA1381">
      <w:pPr>
        <w:spacing w:line="480" w:lineRule="auto"/>
        <w:rPr>
          <w:rFonts w:ascii="Times New Roman" w:hAnsi="Times New Roman" w:cs="Times New Roman"/>
          <w:b/>
          <w:sz w:val="24"/>
          <w:szCs w:val="24"/>
          <w:u w:val="single"/>
        </w:rPr>
      </w:pPr>
      <w:r w:rsidRPr="00CA1381">
        <w:rPr>
          <w:rFonts w:ascii="Times New Roman" w:hAnsi="Times New Roman" w:cs="Times New Roman"/>
          <w:sz w:val="24"/>
          <w:szCs w:val="24"/>
        </w:rPr>
        <w:t>Increase product awareness among the target audience by 50 percent in one year. Inform target audience about the updated features and the new benefits of AT&amp;T products and our competitive advantage, leading to a 25 percent increase in sales in one year. The awareness of our products will be measured from the responses of our marketing campaigns and surveys.</w:t>
      </w:r>
    </w:p>
    <w:p w:rsidR="00CA1381" w:rsidRPr="00CA1381" w:rsidRDefault="00CA1381" w:rsidP="00CA1381">
      <w:pPr>
        <w:spacing w:line="480" w:lineRule="auto"/>
        <w:rPr>
          <w:rFonts w:ascii="Times New Roman" w:hAnsi="Times New Roman" w:cs="Times New Roman"/>
          <w:b/>
          <w:sz w:val="24"/>
          <w:szCs w:val="24"/>
          <w:u w:val="single"/>
        </w:rPr>
      </w:pPr>
      <w:r w:rsidRPr="00CA1381">
        <w:rPr>
          <w:rFonts w:ascii="Times New Roman" w:hAnsi="Times New Roman" w:cs="Times New Roman"/>
          <w:b/>
          <w:sz w:val="24"/>
          <w:szCs w:val="24"/>
          <w:u w:val="single"/>
        </w:rPr>
        <w:t>Financial Objectives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AT&amp;T reported a 60% drop in profits for the fourth quarter of 2010, primarily the result of a previously-disclosed change in its accounting practices. AT&amp;T posted a fourth-quarter profit of $1.09 billion, or 18 cents a share, down from $2.73 billion, or 46 cents per share, a year earlier. Excluding such items as the accounting charge and severance costs, earnings rose to 55 cents. Revenue for the quarter was up 2.1%, to $31.36 billion. AT&amp;T's wireless revenue overall rose 9.9% to $15.18 billion, as the postpaid average revenue per user rose 2.2% to $62.88. AT&amp;T saw a 27.4 percent growth in wireless data revenues, up $1.1 billion versus the year-earlier quarter the churn rate for the postpaid customer base was 1.15%, while the combined rate fell to 1.32% from 1.42% a year ago. Wire line revenue fell 3.2% to $15.11 billion. The company's U-Verse offering now has 246,000 TV subscribers; the carrier also said it has 210,000 net new high-speed Internet customers. (</w:t>
      </w:r>
      <w:proofErr w:type="spellStart"/>
      <w:r w:rsidRPr="00CA1381">
        <w:rPr>
          <w:rFonts w:ascii="Times New Roman" w:hAnsi="Times New Roman" w:cs="Times New Roman"/>
          <w:sz w:val="24"/>
          <w:szCs w:val="24"/>
        </w:rPr>
        <w:t>Drumheller</w:t>
      </w:r>
      <w:proofErr w:type="spellEnd"/>
      <w:r w:rsidRPr="00CA1381">
        <w:rPr>
          <w:rFonts w:ascii="Times New Roman" w:hAnsi="Times New Roman" w:cs="Times New Roman"/>
          <w:sz w:val="24"/>
          <w:szCs w:val="24"/>
        </w:rPr>
        <w:t>, Russ)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lastRenderedPageBreak/>
        <w:t>The goal of this marketing plan is to stimulate growth to ultimately increase the customer base by 20%-25% while retaining the current customer base and to increase market share by 1% by 2014.</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We believe we can support such growth due growing number of products and services. The previous year’s sales also provide evidence. While the economy remains unstable AT&amp;T saw a slight increase in sales from 2008-2010. </w:t>
      </w:r>
    </w:p>
    <w:p w:rsidR="00CA1381" w:rsidRDefault="00CA1381" w:rsidP="00CA1381">
      <w:pPr>
        <w:spacing w:line="240" w:lineRule="auto"/>
        <w:rPr>
          <w:rFonts w:ascii="Times New Roman" w:hAnsi="Times New Roman" w:cs="Times New Roman"/>
          <w:sz w:val="24"/>
          <w:szCs w:val="24"/>
        </w:rPr>
        <w:sectPr w:rsidR="00CA1381" w:rsidSect="00CA1381">
          <w:type w:val="continuous"/>
          <w:pgSz w:w="12240" w:h="15840"/>
          <w:pgMar w:top="1440" w:right="1440" w:bottom="1440" w:left="1440" w:header="720" w:footer="720" w:gutter="0"/>
          <w:cols w:space="720"/>
          <w:docGrid w:linePitch="360"/>
        </w:sectPr>
      </w:pP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lastRenderedPageBreak/>
        <w:t xml:space="preserve">2010 Sales: $124,280,000 </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2009 Sales: $123,018,000</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2008 Sales: $124,028,000</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2007 Sales: $118,928,000</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 xml:space="preserve">2006 Sales: $63,055,000 2010 Profits: $19,864,000    </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lastRenderedPageBreak/>
        <w:t>2009 Profits: $12,535,000</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2008 Profits: $12,867,000</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2007 Profits: $11,951,000</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2006 Profits: $7,356,000</w:t>
      </w:r>
    </w:p>
    <w:p w:rsidR="00CA1381" w:rsidRDefault="00CA1381" w:rsidP="00CA1381">
      <w:pPr>
        <w:spacing w:line="480" w:lineRule="auto"/>
        <w:rPr>
          <w:rFonts w:ascii="Times New Roman" w:hAnsi="Times New Roman" w:cs="Times New Roman"/>
          <w:sz w:val="24"/>
          <w:szCs w:val="24"/>
        </w:rPr>
        <w:sectPr w:rsidR="00CA1381" w:rsidSect="00CA1381">
          <w:type w:val="continuous"/>
          <w:pgSz w:w="12240" w:h="15840"/>
          <w:pgMar w:top="1440" w:right="1440" w:bottom="1440" w:left="1440" w:header="720" w:footer="720" w:gutter="0"/>
          <w:cols w:num="2" w:space="720"/>
          <w:docGrid w:linePitch="360"/>
        </w:sectPr>
      </w:pPr>
    </w:p>
    <w:p w:rsidR="00CA1381" w:rsidRPr="00CA1381" w:rsidRDefault="00CA1381" w:rsidP="00CA1381">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CA1381">
        <w:rPr>
          <w:rFonts w:ascii="Times New Roman" w:hAnsi="Times New Roman" w:cs="Times New Roman"/>
          <w:sz w:val="24"/>
          <w:szCs w:val="24"/>
        </w:rPr>
        <w:t>(</w:t>
      </w:r>
      <w:proofErr w:type="spellStart"/>
      <w:r w:rsidRPr="00CA1381">
        <w:rPr>
          <w:rFonts w:ascii="Times New Roman" w:hAnsi="Times New Roman" w:cs="Times New Roman"/>
          <w:sz w:val="24"/>
          <w:szCs w:val="24"/>
        </w:rPr>
        <w:t>Plunket</w:t>
      </w:r>
      <w:proofErr w:type="spellEnd"/>
      <w:r w:rsidRPr="00CA1381">
        <w:rPr>
          <w:rFonts w:ascii="Times New Roman" w:hAnsi="Times New Roman" w:cs="Times New Roman"/>
          <w:sz w:val="24"/>
          <w:szCs w:val="24"/>
        </w:rPr>
        <w:t>, J. W)</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If the market share is increased by 1%, AT&amp;T would have a 27% market share. (Green, Jeff. Telecom in the US Nov 18</w:t>
      </w:r>
      <w:proofErr w:type="gramStart"/>
      <w:r w:rsidRPr="00CA1381">
        <w:rPr>
          <w:rFonts w:ascii="Times New Roman" w:hAnsi="Times New Roman" w:cs="Times New Roman"/>
          <w:sz w:val="24"/>
          <w:szCs w:val="24"/>
        </w:rPr>
        <w:t>,2011</w:t>
      </w:r>
      <w:proofErr w:type="gramEnd"/>
      <w:r w:rsidRPr="00CA1381">
        <w:rPr>
          <w:rFonts w:ascii="Times New Roman" w:hAnsi="Times New Roman" w:cs="Times New Roman"/>
          <w:sz w:val="24"/>
          <w:szCs w:val="24"/>
        </w:rPr>
        <w:t>)</w:t>
      </w:r>
    </w:p>
    <w:p w:rsidR="00CA1381" w:rsidRPr="00CA1381" w:rsidRDefault="00CA1381" w:rsidP="00CA1381">
      <w:pPr>
        <w:spacing w:line="480" w:lineRule="auto"/>
        <w:rPr>
          <w:rFonts w:ascii="Times New Roman" w:hAnsi="Times New Roman" w:cs="Times New Roman"/>
          <w:b/>
          <w:sz w:val="24"/>
          <w:szCs w:val="24"/>
          <w:u w:val="single"/>
        </w:rPr>
      </w:pPr>
      <w:r w:rsidRPr="00CA1381">
        <w:rPr>
          <w:rFonts w:ascii="Times New Roman" w:hAnsi="Times New Roman" w:cs="Times New Roman"/>
          <w:b/>
          <w:sz w:val="24"/>
          <w:szCs w:val="24"/>
          <w:u w:val="single"/>
        </w:rPr>
        <w:t>Target Markets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The basic needs that the AT&amp;T cable, internet and phone bundle satisfy are entertainment, and communication. Almost all people in the United States turn to the TV and internet as their main source for entertainment and knowledge. The bundle service offers accessibility to TV, Internet and Phone at a very competitive value and price.</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AT&amp;T’s points of parity with the competition are that it can show basic channels with the option of movie channels; customer service is available; and it has good reception. The features that </w:t>
      </w:r>
      <w:r w:rsidRPr="00CA1381">
        <w:rPr>
          <w:rFonts w:ascii="Times New Roman" w:hAnsi="Times New Roman" w:cs="Times New Roman"/>
          <w:sz w:val="24"/>
          <w:szCs w:val="24"/>
        </w:rPr>
        <w:lastRenderedPageBreak/>
        <w:t xml:space="preserve">differentiate AT&amp;T bundle service </w:t>
      </w:r>
      <w:proofErr w:type="gramStart"/>
      <w:r w:rsidRPr="00CA1381">
        <w:rPr>
          <w:rFonts w:ascii="Times New Roman" w:hAnsi="Times New Roman" w:cs="Times New Roman"/>
          <w:sz w:val="24"/>
          <w:szCs w:val="24"/>
        </w:rPr>
        <w:t>is</w:t>
      </w:r>
      <w:proofErr w:type="gramEnd"/>
      <w:r w:rsidRPr="00CA1381">
        <w:rPr>
          <w:rFonts w:ascii="Times New Roman" w:hAnsi="Times New Roman" w:cs="Times New Roman"/>
          <w:sz w:val="24"/>
          <w:szCs w:val="24"/>
        </w:rPr>
        <w:t xml:space="preserve"> it’s a wider variety of channels at very competitive prices and superior customer service. </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With 26% market share, AT&amp;T is an obvious star player in the telecommunication industry. The most fitting growth strategy would be to continue to penetrate the market by enhancing current products into a saturated yet growing market. (Green, Jeff. Telecom in the US Nov 18, 2011)</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To make the first customer interaction a positive experience, new customers will be offered a discounted package for the first six months of a two year contract. To retain customers, AT&amp;T will offer rewards for customer referrals though a customer referral program. In addition to the referral program we will offer customers the option to go paperless which means all transaction and bill statements will be online. In return customer will be credited a discount on their monthly bill.</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The current consumer purchasing process will be upheld. Customers can order bundling services online, in a brick and mortar store or over the phone.</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Our general strategy for reaching the set target market is to use various forms of mass media and by a customer referral program. To grow the customer base AT&amp;T will reward existing customers for referring new customers to bundled services. If a customer is established based off a referral the existing customer will be rewarded one of the following: 10% off one month’s bill, no taxes on one month’s bill or a $50 gas card. These rewards would give the existing customers a chance to increase the value of the U-Verse bundling service. </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In general our target market can be considered very broad:</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Men &amp; Women</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Ages 30-55</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lastRenderedPageBreak/>
        <w:t>•</w:t>
      </w:r>
      <w:r w:rsidRPr="00CA1381">
        <w:rPr>
          <w:rFonts w:ascii="Times New Roman" w:hAnsi="Times New Roman" w:cs="Times New Roman"/>
          <w:sz w:val="24"/>
          <w:szCs w:val="24"/>
        </w:rPr>
        <w:tab/>
        <w:t>With children or without children</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Urban and Suburban-People living either within or outside the top ten MSA’s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Income between $40,000-</w:t>
      </w:r>
      <w:r>
        <w:rPr>
          <w:rFonts w:ascii="Times New Roman" w:hAnsi="Times New Roman" w:cs="Times New Roman"/>
          <w:sz w:val="24"/>
          <w:szCs w:val="24"/>
        </w:rPr>
        <w:t xml:space="preserve"> </w:t>
      </w:r>
      <w:r w:rsidRPr="00CA1381">
        <w:rPr>
          <w:rFonts w:ascii="Times New Roman" w:hAnsi="Times New Roman" w:cs="Times New Roman"/>
          <w:sz w:val="24"/>
          <w:szCs w:val="24"/>
        </w:rPr>
        <w:t>$90,000</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Our marketing strategy will be used for the top ten MSA’s of the United States.</w:t>
      </w:r>
    </w:p>
    <w:p w:rsidR="00CA1381" w:rsidRDefault="00CA1381" w:rsidP="00CA1381">
      <w:pPr>
        <w:spacing w:line="240" w:lineRule="auto"/>
        <w:rPr>
          <w:rFonts w:ascii="Times New Roman" w:hAnsi="Times New Roman" w:cs="Times New Roman"/>
          <w:sz w:val="24"/>
          <w:szCs w:val="24"/>
        </w:rPr>
        <w:sectPr w:rsidR="00CA1381" w:rsidSect="00CA1381">
          <w:type w:val="continuous"/>
          <w:pgSz w:w="12240" w:h="15840"/>
          <w:pgMar w:top="1440" w:right="1440" w:bottom="1440" w:left="1440" w:header="720" w:footer="720" w:gutter="0"/>
          <w:cols w:space="720"/>
          <w:docGrid w:linePitch="360"/>
        </w:sectPr>
      </w:pP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lastRenderedPageBreak/>
        <w:t>1.</w:t>
      </w:r>
      <w:r w:rsidRPr="00CA1381">
        <w:rPr>
          <w:rFonts w:ascii="Times New Roman" w:hAnsi="Times New Roman" w:cs="Times New Roman"/>
          <w:sz w:val="24"/>
          <w:szCs w:val="24"/>
        </w:rPr>
        <w:tab/>
        <w:t>New York</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2.</w:t>
      </w:r>
      <w:r w:rsidRPr="00CA1381">
        <w:rPr>
          <w:rFonts w:ascii="Times New Roman" w:hAnsi="Times New Roman" w:cs="Times New Roman"/>
          <w:sz w:val="24"/>
          <w:szCs w:val="24"/>
        </w:rPr>
        <w:tab/>
        <w:t>Los Angeles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3.</w:t>
      </w:r>
      <w:r w:rsidRPr="00CA1381">
        <w:rPr>
          <w:rFonts w:ascii="Times New Roman" w:hAnsi="Times New Roman" w:cs="Times New Roman"/>
          <w:sz w:val="24"/>
          <w:szCs w:val="24"/>
        </w:rPr>
        <w:tab/>
        <w:t>Chicago</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4.</w:t>
      </w:r>
      <w:r w:rsidRPr="00CA1381">
        <w:rPr>
          <w:rFonts w:ascii="Times New Roman" w:hAnsi="Times New Roman" w:cs="Times New Roman"/>
          <w:sz w:val="24"/>
          <w:szCs w:val="24"/>
        </w:rPr>
        <w:tab/>
        <w:t>Dallas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5.</w:t>
      </w:r>
      <w:r w:rsidRPr="00CA1381">
        <w:rPr>
          <w:rFonts w:ascii="Times New Roman" w:hAnsi="Times New Roman" w:cs="Times New Roman"/>
          <w:sz w:val="24"/>
          <w:szCs w:val="24"/>
        </w:rPr>
        <w:tab/>
        <w:t>Philadelphia</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lastRenderedPageBreak/>
        <w:t>6.</w:t>
      </w:r>
      <w:r w:rsidRPr="00CA1381">
        <w:rPr>
          <w:rFonts w:ascii="Times New Roman" w:hAnsi="Times New Roman" w:cs="Times New Roman"/>
          <w:sz w:val="24"/>
          <w:szCs w:val="24"/>
        </w:rPr>
        <w:tab/>
        <w:t>Houston</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7.</w:t>
      </w:r>
      <w:r w:rsidRPr="00CA1381">
        <w:rPr>
          <w:rFonts w:ascii="Times New Roman" w:hAnsi="Times New Roman" w:cs="Times New Roman"/>
          <w:sz w:val="24"/>
          <w:szCs w:val="24"/>
        </w:rPr>
        <w:tab/>
        <w:t>Washington D.C.</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8.</w:t>
      </w:r>
      <w:r w:rsidRPr="00CA1381">
        <w:rPr>
          <w:rFonts w:ascii="Times New Roman" w:hAnsi="Times New Roman" w:cs="Times New Roman"/>
          <w:sz w:val="24"/>
          <w:szCs w:val="24"/>
        </w:rPr>
        <w:tab/>
        <w:t>Miami</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9.</w:t>
      </w:r>
      <w:r w:rsidRPr="00CA1381">
        <w:rPr>
          <w:rFonts w:ascii="Times New Roman" w:hAnsi="Times New Roman" w:cs="Times New Roman"/>
          <w:sz w:val="24"/>
          <w:szCs w:val="24"/>
        </w:rPr>
        <w:tab/>
        <w:t>Atlanta</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10.</w:t>
      </w:r>
      <w:r w:rsidRPr="00CA1381">
        <w:rPr>
          <w:rFonts w:ascii="Times New Roman" w:hAnsi="Times New Roman" w:cs="Times New Roman"/>
          <w:sz w:val="24"/>
          <w:szCs w:val="24"/>
        </w:rPr>
        <w:tab/>
        <w:t>Boston</w:t>
      </w:r>
    </w:p>
    <w:p w:rsidR="00CA1381" w:rsidRDefault="00CA1381" w:rsidP="00CA1381">
      <w:pPr>
        <w:spacing w:line="240" w:lineRule="auto"/>
        <w:rPr>
          <w:rFonts w:ascii="Times New Roman" w:hAnsi="Times New Roman" w:cs="Times New Roman"/>
          <w:sz w:val="24"/>
          <w:szCs w:val="24"/>
        </w:rPr>
        <w:sectPr w:rsidR="00CA1381" w:rsidSect="00CA1381">
          <w:type w:val="continuous"/>
          <w:pgSz w:w="12240" w:h="15840"/>
          <w:pgMar w:top="1440" w:right="1440" w:bottom="1440" w:left="1440" w:header="720" w:footer="720" w:gutter="0"/>
          <w:cols w:num="2" w:space="720"/>
          <w:docGrid w:linePitch="360"/>
        </w:sectPr>
      </w:pP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lastRenderedPageBreak/>
        <w:t xml:space="preserve"> </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According to the online segmenting source My Best Segments the description of the target market </w:t>
      </w:r>
      <w:r>
        <w:rPr>
          <w:rFonts w:ascii="Times New Roman" w:hAnsi="Times New Roman" w:cs="Times New Roman"/>
          <w:sz w:val="24"/>
          <w:szCs w:val="24"/>
        </w:rPr>
        <w:t>fits into the following groups:</w:t>
      </w:r>
    </w:p>
    <w:p w:rsidR="00CA1381" w:rsidRDefault="00CA1381" w:rsidP="00CA1381">
      <w:pPr>
        <w:spacing w:line="480" w:lineRule="auto"/>
        <w:rPr>
          <w:rFonts w:ascii="Times New Roman" w:hAnsi="Times New Roman" w:cs="Times New Roman"/>
          <w:sz w:val="24"/>
          <w:szCs w:val="24"/>
        </w:rPr>
        <w:sectPr w:rsidR="00CA1381" w:rsidSect="00CA1381">
          <w:type w:val="continuous"/>
          <w:pgSz w:w="12240" w:h="15840"/>
          <w:pgMar w:top="1440" w:right="1440" w:bottom="1440" w:left="1440" w:header="720" w:footer="720" w:gutter="0"/>
          <w:cols w:space="720"/>
          <w:docGrid w:linePitch="360"/>
        </w:sectPr>
      </w:pP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lastRenderedPageBreak/>
        <w:t>•</w:t>
      </w:r>
      <w:r w:rsidRPr="00CA1381">
        <w:rPr>
          <w:rFonts w:ascii="Times New Roman" w:hAnsi="Times New Roman" w:cs="Times New Roman"/>
          <w:sz w:val="24"/>
          <w:szCs w:val="24"/>
        </w:rPr>
        <w:tab/>
        <w:t>Second City Elites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Upward Bound</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Bohemian Mix</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 xml:space="preserve">Kids &amp; </w:t>
      </w:r>
      <w:proofErr w:type="spellStart"/>
      <w:r w:rsidRPr="00CA1381">
        <w:rPr>
          <w:rFonts w:ascii="Times New Roman" w:hAnsi="Times New Roman" w:cs="Times New Roman"/>
          <w:sz w:val="24"/>
          <w:szCs w:val="24"/>
        </w:rPr>
        <w:t>Cul</w:t>
      </w:r>
      <w:proofErr w:type="spellEnd"/>
      <w:r w:rsidRPr="00CA1381">
        <w:rPr>
          <w:rFonts w:ascii="Times New Roman" w:hAnsi="Times New Roman" w:cs="Times New Roman"/>
          <w:sz w:val="24"/>
          <w:szCs w:val="24"/>
        </w:rPr>
        <w:t xml:space="preserve"> de Sacs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Home Sweet Home</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Fast Track Families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lastRenderedPageBreak/>
        <w:t>•</w:t>
      </w:r>
      <w:r w:rsidRPr="00CA1381">
        <w:rPr>
          <w:rFonts w:ascii="Times New Roman" w:hAnsi="Times New Roman" w:cs="Times New Roman"/>
          <w:sz w:val="24"/>
          <w:szCs w:val="24"/>
        </w:rPr>
        <w:tab/>
        <w:t>American Dreams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White Picket Fence</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Blue Chip Blues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Close in Couples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Sunset City Blues</w:t>
      </w:r>
    </w:p>
    <w:p w:rsidR="00CA1381" w:rsidRDefault="00CA1381" w:rsidP="00CA1381">
      <w:pPr>
        <w:spacing w:line="480" w:lineRule="auto"/>
        <w:rPr>
          <w:rFonts w:ascii="Times New Roman" w:hAnsi="Times New Roman" w:cs="Times New Roman"/>
          <w:sz w:val="24"/>
          <w:szCs w:val="24"/>
        </w:rPr>
        <w:sectPr w:rsidR="00CA1381" w:rsidSect="00CA1381">
          <w:type w:val="continuous"/>
          <w:pgSz w:w="12240" w:h="15840"/>
          <w:pgMar w:top="1440" w:right="1440" w:bottom="1440" w:left="1440" w:header="720" w:footer="720" w:gutter="0"/>
          <w:cols w:num="2" w:space="720"/>
          <w:docGrid w:linePitch="360"/>
        </w:sectPr>
      </w:pP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lastRenderedPageBreak/>
        <w:t xml:space="preserve"> </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Even though these are separate groups they all have a few points in common that make them our idea target market. These groups have families of two or more, they live in the top Ten MSAs and they have a disposable income to support the cost of AT&amp;T’s services. For instance, the group titled Kids &amp; </w:t>
      </w:r>
      <w:proofErr w:type="spellStart"/>
      <w:r w:rsidRPr="00CA1381">
        <w:rPr>
          <w:rFonts w:ascii="Times New Roman" w:hAnsi="Times New Roman" w:cs="Times New Roman"/>
          <w:sz w:val="24"/>
          <w:szCs w:val="24"/>
        </w:rPr>
        <w:t>Cul</w:t>
      </w:r>
      <w:proofErr w:type="spellEnd"/>
      <w:r w:rsidRPr="00CA1381">
        <w:rPr>
          <w:rFonts w:ascii="Times New Roman" w:hAnsi="Times New Roman" w:cs="Times New Roman"/>
          <w:sz w:val="24"/>
          <w:szCs w:val="24"/>
        </w:rPr>
        <w:t xml:space="preserve"> de Sac may be our most ideal group and they can be described as: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Upper-Mid Younger w/ Kids </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lastRenderedPageBreak/>
        <w:t>Upper-middle class, suburban, married couples with children--that's the skinny on Kids &amp; Cul-de-Sacs, an enviable lifestyle of large families in recently built subdivisions. With a high rate of Hispanic and Asian Americans, this segment is a refuge for college-educated, white-collar professionals with administrative jobs and upper-middle-class incomes. Their nexus of education, affluence, and children translates into large outlays for child-centered products and services.</w:t>
      </w:r>
    </w:p>
    <w:p w:rsidR="00CA1381" w:rsidRPr="00CA1381" w:rsidRDefault="00CA1381" w:rsidP="00CA1381">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CA1381">
        <w:rPr>
          <w:rFonts w:ascii="Times New Roman" w:hAnsi="Times New Roman" w:cs="Times New Roman"/>
          <w:sz w:val="24"/>
          <w:szCs w:val="24"/>
        </w:rPr>
        <w:t xml:space="preserve">2010 Statistics: </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 xml:space="preserve">US Households: 1,876,131 (1.62%) </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 xml:space="preserve">Median HH Income: $76,379  </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 xml:space="preserve">Lifestyle Traits </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Shop at Disney Store</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Buy educational toys</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Read Parenting</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Watch the Disney Channel</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 xml:space="preserve">Volkswagen </w:t>
      </w:r>
      <w:proofErr w:type="spellStart"/>
      <w:r w:rsidRPr="00CA1381">
        <w:rPr>
          <w:rFonts w:ascii="Times New Roman" w:hAnsi="Times New Roman" w:cs="Times New Roman"/>
          <w:sz w:val="24"/>
          <w:szCs w:val="24"/>
        </w:rPr>
        <w:t>Routan</w:t>
      </w:r>
      <w:proofErr w:type="spellEnd"/>
      <w:r w:rsidRPr="00CA1381">
        <w:rPr>
          <w:rFonts w:ascii="Times New Roman" w:hAnsi="Times New Roman" w:cs="Times New Roman"/>
          <w:sz w:val="24"/>
          <w:szCs w:val="24"/>
        </w:rPr>
        <w:t xml:space="preserve">  </w:t>
      </w:r>
    </w:p>
    <w:p w:rsidR="00207964" w:rsidRDefault="00207964" w:rsidP="00CA1381">
      <w:pPr>
        <w:spacing w:line="480" w:lineRule="auto"/>
        <w:rPr>
          <w:rFonts w:ascii="Times New Roman" w:hAnsi="Times New Roman" w:cs="Times New Roman"/>
          <w:sz w:val="24"/>
          <w:szCs w:val="24"/>
        </w:rPr>
      </w:pPr>
      <w:r>
        <w:rPr>
          <w:rFonts w:ascii="Times New Roman" w:hAnsi="Times New Roman" w:cs="Times New Roman"/>
          <w:sz w:val="24"/>
          <w:szCs w:val="24"/>
        </w:rPr>
        <w:t xml:space="preserve"> </w:t>
      </w:r>
    </w:p>
    <w:p w:rsidR="00CA1381" w:rsidRPr="00207964"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b/>
          <w:sz w:val="24"/>
          <w:szCs w:val="24"/>
          <w:u w:val="single"/>
        </w:rPr>
        <w:t>Positioning</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AT&amp;T is a very well respected company and it has a very positive position the telecommunication industry. AT&amp;T is the largest communications holdings company by revenue; it has a very broad portfolio of products and services; it has tremendous opportunities for growth and expansion whether it’s through acquisitions or entering into emerging markets. AT&amp;T’s partnership with Apple and the IPhone has also provided a strong footing within the telecommunications industry. For the most part AT&amp;T’s broad list of products and services do meet the consumers’ needs but we think the need for competitive value at very competitive </w:t>
      </w:r>
      <w:r w:rsidRPr="00CA1381">
        <w:rPr>
          <w:rFonts w:ascii="Times New Roman" w:hAnsi="Times New Roman" w:cs="Times New Roman"/>
          <w:sz w:val="24"/>
          <w:szCs w:val="24"/>
        </w:rPr>
        <w:lastRenderedPageBreak/>
        <w:t>prices could be improved or updated. To meet this need for value and we will use sales promotions. (</w:t>
      </w:r>
      <w:proofErr w:type="spellStart"/>
      <w:r w:rsidRPr="00CA1381">
        <w:rPr>
          <w:rFonts w:ascii="Times New Roman" w:hAnsi="Times New Roman" w:cs="Times New Roman"/>
          <w:sz w:val="24"/>
          <w:szCs w:val="24"/>
        </w:rPr>
        <w:t>Drumheller</w:t>
      </w:r>
      <w:proofErr w:type="spellEnd"/>
      <w:r w:rsidRPr="00CA1381">
        <w:rPr>
          <w:rFonts w:ascii="Times New Roman" w:hAnsi="Times New Roman" w:cs="Times New Roman"/>
          <w:sz w:val="24"/>
          <w:szCs w:val="24"/>
        </w:rPr>
        <w:t>, Russ)</w:t>
      </w:r>
    </w:p>
    <w:p w:rsidR="00CA1381" w:rsidRPr="00CA1381" w:rsidRDefault="00CA1381" w:rsidP="00CA1381">
      <w:pPr>
        <w:spacing w:line="480" w:lineRule="auto"/>
        <w:rPr>
          <w:rFonts w:ascii="Times New Roman" w:hAnsi="Times New Roman" w:cs="Times New Roman"/>
          <w:b/>
          <w:sz w:val="24"/>
          <w:szCs w:val="24"/>
          <w:u w:val="single"/>
        </w:rPr>
      </w:pPr>
      <w:r w:rsidRPr="00CA1381">
        <w:rPr>
          <w:rFonts w:ascii="Times New Roman" w:hAnsi="Times New Roman" w:cs="Times New Roman"/>
          <w:b/>
          <w:sz w:val="24"/>
          <w:szCs w:val="24"/>
          <w:u w:val="single"/>
        </w:rPr>
        <w:t>Strategies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The objectives of the proposed growth strategy are to capture new customers and to retain current customers. We will use the following strategies to reach our target market:</w:t>
      </w:r>
    </w:p>
    <w:p w:rsidR="00CA1381" w:rsidRPr="00CA1381" w:rsidRDefault="00CA1381" w:rsidP="00954909">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Customer Referral Program</w:t>
      </w:r>
    </w:p>
    <w:p w:rsidR="00CA1381" w:rsidRPr="00CA1381" w:rsidRDefault="00CA1381" w:rsidP="00954909">
      <w:pPr>
        <w:spacing w:line="240" w:lineRule="auto"/>
        <w:ind w:left="720" w:firstLine="720"/>
        <w:rPr>
          <w:rFonts w:ascii="Times New Roman" w:hAnsi="Times New Roman" w:cs="Times New Roman"/>
          <w:sz w:val="24"/>
          <w:szCs w:val="24"/>
        </w:rPr>
      </w:pPr>
      <w:r w:rsidRPr="00CA1381">
        <w:rPr>
          <w:rFonts w:ascii="Times New Roman" w:hAnsi="Times New Roman" w:cs="Times New Roman"/>
          <w:sz w:val="24"/>
          <w:szCs w:val="24"/>
        </w:rPr>
        <w:t>Reward: 10% off one month’s bill</w:t>
      </w:r>
    </w:p>
    <w:p w:rsidR="00CA1381" w:rsidRPr="00CA1381" w:rsidRDefault="00CA1381" w:rsidP="00954909">
      <w:pPr>
        <w:spacing w:line="240" w:lineRule="auto"/>
        <w:ind w:left="720" w:firstLine="720"/>
        <w:rPr>
          <w:rFonts w:ascii="Times New Roman" w:hAnsi="Times New Roman" w:cs="Times New Roman"/>
          <w:sz w:val="24"/>
          <w:szCs w:val="24"/>
        </w:rPr>
      </w:pPr>
      <w:r w:rsidRPr="00CA1381">
        <w:rPr>
          <w:rFonts w:ascii="Times New Roman" w:hAnsi="Times New Roman" w:cs="Times New Roman"/>
          <w:sz w:val="24"/>
          <w:szCs w:val="24"/>
        </w:rPr>
        <w:t>Reward: No taxes added to one month’s bill</w:t>
      </w:r>
    </w:p>
    <w:p w:rsidR="00CA1381" w:rsidRPr="00CA1381" w:rsidRDefault="00CA1381" w:rsidP="00954909">
      <w:pPr>
        <w:spacing w:line="240" w:lineRule="auto"/>
        <w:ind w:left="720" w:firstLine="720"/>
        <w:rPr>
          <w:rFonts w:ascii="Times New Roman" w:hAnsi="Times New Roman" w:cs="Times New Roman"/>
          <w:sz w:val="24"/>
          <w:szCs w:val="24"/>
        </w:rPr>
      </w:pPr>
      <w:r w:rsidRPr="00CA1381">
        <w:rPr>
          <w:rFonts w:ascii="Times New Roman" w:hAnsi="Times New Roman" w:cs="Times New Roman"/>
          <w:sz w:val="24"/>
          <w:szCs w:val="24"/>
        </w:rPr>
        <w:t>$50 gas card</w:t>
      </w:r>
    </w:p>
    <w:p w:rsidR="00CA1381" w:rsidRPr="00CA1381" w:rsidRDefault="00CA1381" w:rsidP="00954909">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Mass Communications</w:t>
      </w:r>
    </w:p>
    <w:p w:rsidR="00CA1381" w:rsidRPr="00CA1381" w:rsidRDefault="00CA1381" w:rsidP="00954909">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Top ten MSAs in the United States</w:t>
      </w:r>
    </w:p>
    <w:p w:rsidR="00CA1381" w:rsidRPr="00CA1381" w:rsidRDefault="00CA1381" w:rsidP="00954909">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Outdoor</w:t>
      </w:r>
    </w:p>
    <w:p w:rsidR="00CA1381" w:rsidRPr="00CA1381" w:rsidRDefault="00CA1381" w:rsidP="00954909">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Commercial Advertising</w:t>
      </w:r>
    </w:p>
    <w:p w:rsidR="00CA1381" w:rsidRPr="00CA1381" w:rsidRDefault="00CA1381" w:rsidP="00954909">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Online</w:t>
      </w:r>
    </w:p>
    <w:p w:rsidR="00CA1381" w:rsidRPr="00CA1381" w:rsidRDefault="00CA1381" w:rsidP="00954909">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Radio</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Recent trends in advertising have made it popular and effective to advertise online. AT&amp;T will reach out to websites in search of advertising opportunities. Advertising on TV during primetime hours is also another strategy that can be used to reach our broad target market. </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The industry is full of competition and is very saturated. To set the marketing strategies apart from the competition we will consider every opportunity of interaction with the consumer and take those opportunities to make the consumer aware of AT&amp;T services. </w:t>
      </w:r>
    </w:p>
    <w:p w:rsidR="0015076A" w:rsidRDefault="0015076A" w:rsidP="00CA1381">
      <w:pPr>
        <w:spacing w:line="480" w:lineRule="auto"/>
        <w:rPr>
          <w:rFonts w:ascii="Times New Roman" w:hAnsi="Times New Roman" w:cs="Times New Roman"/>
          <w:b/>
          <w:sz w:val="24"/>
          <w:szCs w:val="24"/>
          <w:u w:val="single"/>
        </w:rPr>
      </w:pPr>
    </w:p>
    <w:p w:rsidR="0015076A" w:rsidRDefault="0015076A" w:rsidP="00CA1381">
      <w:pPr>
        <w:spacing w:line="480" w:lineRule="auto"/>
        <w:rPr>
          <w:rFonts w:ascii="Times New Roman" w:hAnsi="Times New Roman" w:cs="Times New Roman"/>
          <w:b/>
          <w:sz w:val="24"/>
          <w:szCs w:val="24"/>
          <w:u w:val="single"/>
        </w:rPr>
      </w:pPr>
    </w:p>
    <w:p w:rsidR="00CA1381" w:rsidRPr="00CA1381" w:rsidRDefault="00CA1381" w:rsidP="00CA1381">
      <w:pPr>
        <w:spacing w:line="480" w:lineRule="auto"/>
        <w:rPr>
          <w:rFonts w:ascii="Times New Roman" w:hAnsi="Times New Roman" w:cs="Times New Roman"/>
          <w:b/>
          <w:sz w:val="24"/>
          <w:szCs w:val="24"/>
          <w:u w:val="single"/>
        </w:rPr>
      </w:pPr>
      <w:r w:rsidRPr="00CA1381">
        <w:rPr>
          <w:rFonts w:ascii="Times New Roman" w:hAnsi="Times New Roman" w:cs="Times New Roman"/>
          <w:b/>
          <w:sz w:val="24"/>
          <w:szCs w:val="24"/>
          <w:u w:val="single"/>
        </w:rPr>
        <w:lastRenderedPageBreak/>
        <w:t>Marketing Mix</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AT&amp;T is “The Bentley” in the telecommunication industry.  AT&amp;T is well known for its high standard in offering the best quality in products and services across the globe.  In order to maintain that status, we do not want to take for granted that customers would be knocking our doors down to get our products and services; we want to show them that we appreciate their business.   Creating a marketing mix that will reach our target audience will consist of the following strategies will be beneficial for the customers as well as the company.</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To increase our customer base, we will need to increase their knowledge of our excellent products and services; the features and attributes of our Triple Play – TV + Internet + Voice or Wireless.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U-verse customers enjoy a crystal-clear 100% digital picture along with digital video recording (DVR), Video on Demand, High Definition, and choice programming with a wide variety of Premium and International channels.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 AT&amp;T U-verse entertainment bundle service, you will receive a cutting-edge Total Home DVR (available in most programming packages) that records up to four programs at the same time. DVRs can be accessed remotely from a computer or wireless phone (with required technology). With U-verse DVR, customers have the power to pause, replay, and record live U-verse TV. ATT U-verse TV allows users to determine their own instant replays, pause an Internet TV show while refilling their popcorn, or go out to dinner with family while their favorite movie is being recorded. Check U-verse availability in your area b</w:t>
      </w:r>
      <w:r w:rsidR="00207964">
        <w:rPr>
          <w:rFonts w:ascii="Times New Roman" w:hAnsi="Times New Roman" w:cs="Times New Roman"/>
          <w:sz w:val="24"/>
          <w:szCs w:val="24"/>
        </w:rPr>
        <w:t>y clicking on the button below.</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AT&amp;T U-verse High Speed Internet is leading the industry by providing security, protection, and a variety of high speeds to meet each customer’s unique needs. In addition, built-in wireless </w:t>
      </w:r>
      <w:r w:rsidRPr="00CA1381">
        <w:rPr>
          <w:rFonts w:ascii="Times New Roman" w:hAnsi="Times New Roman" w:cs="Times New Roman"/>
          <w:sz w:val="24"/>
          <w:szCs w:val="24"/>
        </w:rPr>
        <w:lastRenderedPageBreak/>
        <w:t xml:space="preserve">home networking is included with AT&amp;T U-verse Internet at no additional cost. Customers can get the information they want, when they want it, while </w:t>
      </w:r>
      <w:r>
        <w:rPr>
          <w:rFonts w:ascii="Times New Roman" w:hAnsi="Times New Roman" w:cs="Times New Roman"/>
          <w:sz w:val="24"/>
          <w:szCs w:val="24"/>
        </w:rPr>
        <w:t>enjoying the following options: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Pro, Elite, Max, Max Plus, Max Turbo Plans offering speeds 3 - 24 Mbps.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Music videos and customized commercial-free radio stations.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A variety of online games that can be played with family, friends, or alone.</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New sights and sounds with special programming from web premieres to behind-the-scenes footage of popular movies and TV shows.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Access to thousands of Wi-Fi Hot Spots! AT&amp;T Wi-Fi Basic service is included if you subscribe to AT&amp;T High Speed Internet, AT&amp;T U-verse Internet, or AT&amp;T Fast Access® DSL—all speed plans included. This includes locations like Starbucks, Barnes &amp; Noble, Airports, McDonald's, and additional AT&amp;T Wi-Fi Locations.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AT&amp;T U-verse Voice comes packed with advanced calling features like:</w:t>
      </w:r>
    </w:p>
    <w:p w:rsidR="00954909" w:rsidRDefault="00954909" w:rsidP="00CA1381">
      <w:pPr>
        <w:spacing w:line="240" w:lineRule="auto"/>
        <w:rPr>
          <w:rFonts w:ascii="Times New Roman" w:hAnsi="Times New Roman" w:cs="Times New Roman"/>
          <w:sz w:val="24"/>
          <w:szCs w:val="24"/>
        </w:rPr>
        <w:sectPr w:rsidR="00954909" w:rsidSect="00CA1381">
          <w:type w:val="continuous"/>
          <w:pgSz w:w="12240" w:h="15840"/>
          <w:pgMar w:top="1440" w:right="1440" w:bottom="1440" w:left="1440" w:header="720" w:footer="720" w:gutter="0"/>
          <w:cols w:space="720"/>
          <w:docGrid w:linePitch="360"/>
        </w:sectPr>
      </w:pP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lastRenderedPageBreak/>
        <w:t>•</w:t>
      </w:r>
      <w:r w:rsidRPr="00CA1381">
        <w:rPr>
          <w:rFonts w:ascii="Times New Roman" w:hAnsi="Times New Roman" w:cs="Times New Roman"/>
          <w:sz w:val="24"/>
          <w:szCs w:val="24"/>
        </w:rPr>
        <w:tab/>
        <w:t>Busy Call Forwarding</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Call Forwarding</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Call History</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Call Screening</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Call Transfer</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Caller ID Blocking</w:t>
      </w:r>
    </w:p>
    <w:p w:rsid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Click to Call</w:t>
      </w:r>
      <w:r w:rsidRPr="00CA1381">
        <w:rPr>
          <w:rFonts w:ascii="Times New Roman" w:hAnsi="Times New Roman" w:cs="Times New Roman"/>
          <w:sz w:val="24"/>
          <w:szCs w:val="24"/>
        </w:rPr>
        <w:tab/>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lastRenderedPageBreak/>
        <w:t>•</w:t>
      </w:r>
      <w:r w:rsidRPr="00CA1381">
        <w:rPr>
          <w:rFonts w:ascii="Times New Roman" w:hAnsi="Times New Roman" w:cs="Times New Roman"/>
          <w:sz w:val="24"/>
          <w:szCs w:val="24"/>
        </w:rPr>
        <w:tab/>
        <w:t>Directory Assistance Blocking</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Do Not Disturb</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International Call Blocking</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Locate Me</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Make a Call</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No Answer Call Forwarding</w:t>
      </w:r>
    </w:p>
    <w:p w:rsidR="00CA1381" w:rsidRPr="00CA1381" w:rsidRDefault="00CA1381" w:rsidP="00CA1381">
      <w:pPr>
        <w:spacing w:line="240" w:lineRule="auto"/>
        <w:rPr>
          <w:rFonts w:ascii="Times New Roman" w:hAnsi="Times New Roman" w:cs="Times New Roman"/>
          <w:sz w:val="24"/>
          <w:szCs w:val="24"/>
        </w:rPr>
      </w:pPr>
      <w:r w:rsidRPr="00CA1381">
        <w:rPr>
          <w:rFonts w:ascii="Times New Roman" w:hAnsi="Times New Roman" w:cs="Times New Roman"/>
          <w:sz w:val="24"/>
          <w:szCs w:val="24"/>
        </w:rPr>
        <w:t>•</w:t>
      </w:r>
      <w:r w:rsidRPr="00CA1381">
        <w:rPr>
          <w:rFonts w:ascii="Times New Roman" w:hAnsi="Times New Roman" w:cs="Times New Roman"/>
          <w:sz w:val="24"/>
          <w:szCs w:val="24"/>
        </w:rPr>
        <w:tab/>
        <w:t>Safe Call Forwarding</w:t>
      </w:r>
    </w:p>
    <w:p w:rsidR="00954909" w:rsidRDefault="00954909" w:rsidP="00CA1381">
      <w:pPr>
        <w:spacing w:line="480" w:lineRule="auto"/>
        <w:rPr>
          <w:rFonts w:ascii="Times New Roman" w:hAnsi="Times New Roman" w:cs="Times New Roman"/>
          <w:sz w:val="24"/>
          <w:szCs w:val="24"/>
        </w:rPr>
        <w:sectPr w:rsidR="00954909" w:rsidSect="00954909">
          <w:type w:val="continuous"/>
          <w:pgSz w:w="12240" w:h="15840"/>
          <w:pgMar w:top="1440" w:right="1440" w:bottom="1440" w:left="1440" w:header="720" w:footer="720" w:gutter="0"/>
          <w:cols w:num="2" w:space="720"/>
          <w:docGrid w:linePitch="360"/>
        </w:sectPr>
      </w:pPr>
    </w:p>
    <w:p w:rsidR="00954909"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lastRenderedPageBreak/>
        <w:t xml:space="preserve"> </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This truly advanced phone system is offered through two packages: AT&amp;T U-verse Voice Unlimited and AT&amp;T U-verse Voice 250, with options to add additional lines, and more </w:t>
      </w:r>
      <w:r w:rsidRPr="00CA1381">
        <w:rPr>
          <w:rFonts w:ascii="Times New Roman" w:hAnsi="Times New Roman" w:cs="Times New Roman"/>
          <w:sz w:val="24"/>
          <w:szCs w:val="24"/>
        </w:rPr>
        <w:lastRenderedPageBreak/>
        <w:t>(optional) features like Call Trace, no public listing, and more. Besides the low priced long distance phone service, with AT&amp;T U-verse Voice you have an access to competitive international calling rates.</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 Convenient, web-based call management lets you easily control your calling features and account online, plus AT&amp;T U-verse Messaging lets you combine your Wireless from AT&amp;T voice mail into your ATT U-verse voice mail, so you have just one place to check all your messages from home, remotely, or even from your personal computer.</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 AT&amp;T U-verse VOIP Network working without voice compression is what makes the difference between AT&amp;T U-verse Voice and any other VoIP phone service provider, because voice compression techniques can distort home alarm systems. AT&amp;T's U-verse network can support the bandwidth required to provide high quality Voice, TV and Internet service simultaneously and therefore does not use voice compression. (AT&amp;T Services)   </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AT&amp;T wireless service will be an added feature to the bundled package.  We offer a variety of mobile phones to accommodate your wireless needs such as our high quality Refurbish Phones, </w:t>
      </w:r>
      <w:proofErr w:type="spellStart"/>
      <w:r w:rsidRPr="00CA1381">
        <w:rPr>
          <w:rFonts w:ascii="Times New Roman" w:hAnsi="Times New Roman" w:cs="Times New Roman"/>
          <w:sz w:val="24"/>
          <w:szCs w:val="24"/>
        </w:rPr>
        <w:t>GoPhones</w:t>
      </w:r>
      <w:proofErr w:type="spellEnd"/>
      <w:r w:rsidRPr="00CA1381">
        <w:rPr>
          <w:rFonts w:ascii="Times New Roman" w:hAnsi="Times New Roman" w:cs="Times New Roman"/>
          <w:sz w:val="24"/>
          <w:szCs w:val="24"/>
        </w:rPr>
        <w:t xml:space="preserve">, the IPhone, the Android, and a nice selection of </w:t>
      </w:r>
      <w:proofErr w:type="spellStart"/>
      <w:r w:rsidRPr="00CA1381">
        <w:rPr>
          <w:rFonts w:ascii="Times New Roman" w:hAnsi="Times New Roman" w:cs="Times New Roman"/>
          <w:sz w:val="24"/>
          <w:szCs w:val="24"/>
        </w:rPr>
        <w:t>SmartPhones</w:t>
      </w:r>
      <w:proofErr w:type="spellEnd"/>
      <w:r w:rsidRPr="00CA1381">
        <w:rPr>
          <w:rFonts w:ascii="Times New Roman" w:hAnsi="Times New Roman" w:cs="Times New Roman"/>
          <w:sz w:val="24"/>
          <w:szCs w:val="24"/>
        </w:rPr>
        <w:t>. AT&amp;T wireless will provide the best global coverage, unlimited mobile to mobile and also rollover minutes. (attonlineoffers.com/</w:t>
      </w:r>
      <w:proofErr w:type="spellStart"/>
      <w:r w:rsidRPr="00CA1381">
        <w:rPr>
          <w:rFonts w:ascii="Times New Roman" w:hAnsi="Times New Roman" w:cs="Times New Roman"/>
          <w:sz w:val="24"/>
          <w:szCs w:val="24"/>
        </w:rPr>
        <w:t>specialoffers</w:t>
      </w:r>
      <w:proofErr w:type="spellEnd"/>
      <w:r w:rsidRPr="00CA1381">
        <w:rPr>
          <w:rFonts w:ascii="Times New Roman" w:hAnsi="Times New Roman" w:cs="Times New Roman"/>
          <w:sz w:val="24"/>
          <w:szCs w:val="24"/>
        </w:rPr>
        <w:t>/service)</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All AT&amp;T products such as home phones, wireless phones, u-verse cable boxes, and internet connection boxes will carry the AT&amp;T logo and name. AT&amp;T will also provide a warranty and will replace any hardware that may have been an inconvenience to the customer for no additional charge.</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lastRenderedPageBreak/>
        <w:t xml:space="preserve">The Public Relations department has allowed for the budget to accommodate and will facilitate a national campaign in the 10 major markets to win back previous customers who have left for another carrier. </w:t>
      </w:r>
    </w:p>
    <w:p w:rsidR="00207964" w:rsidRDefault="00207964" w:rsidP="00CA1381">
      <w:pPr>
        <w:spacing w:line="480" w:lineRule="auto"/>
        <w:rPr>
          <w:rFonts w:ascii="Times New Roman" w:hAnsi="Times New Roman" w:cs="Times New Roman"/>
          <w:b/>
          <w:sz w:val="24"/>
          <w:szCs w:val="24"/>
          <w:u w:val="single"/>
        </w:rPr>
      </w:pPr>
    </w:p>
    <w:p w:rsidR="00CA1381" w:rsidRPr="0015076A" w:rsidRDefault="00CA1381" w:rsidP="00CA1381">
      <w:pPr>
        <w:spacing w:line="480" w:lineRule="auto"/>
        <w:rPr>
          <w:rFonts w:ascii="Times New Roman" w:hAnsi="Times New Roman" w:cs="Times New Roman"/>
          <w:b/>
          <w:sz w:val="24"/>
          <w:szCs w:val="24"/>
        </w:rPr>
      </w:pPr>
      <w:r w:rsidRPr="0015076A">
        <w:rPr>
          <w:rFonts w:ascii="Times New Roman" w:hAnsi="Times New Roman" w:cs="Times New Roman"/>
          <w:b/>
          <w:sz w:val="24"/>
          <w:szCs w:val="24"/>
        </w:rPr>
        <w:t>Marketing Matrix</w:t>
      </w:r>
    </w:p>
    <w:tbl>
      <w:tblPr>
        <w:tblStyle w:val="TableGrid"/>
        <w:tblW w:w="9720" w:type="dxa"/>
        <w:tblInd w:w="108" w:type="dxa"/>
        <w:tblLayout w:type="fixed"/>
        <w:tblLook w:val="04A0" w:firstRow="1" w:lastRow="0" w:firstColumn="1" w:lastColumn="0" w:noHBand="0" w:noVBand="1"/>
      </w:tblPr>
      <w:tblGrid>
        <w:gridCol w:w="1980"/>
        <w:gridCol w:w="2790"/>
        <w:gridCol w:w="2250"/>
        <w:gridCol w:w="2700"/>
      </w:tblGrid>
      <w:tr w:rsidR="00954909" w:rsidRPr="007604AD" w:rsidTr="007870E3">
        <w:trPr>
          <w:trHeight w:val="819"/>
        </w:trPr>
        <w:tc>
          <w:tcPr>
            <w:tcW w:w="1980" w:type="dxa"/>
          </w:tcPr>
          <w:p w:rsidR="00954909" w:rsidRPr="007604AD" w:rsidRDefault="00954909" w:rsidP="007870E3">
            <w:pPr>
              <w:jc w:val="center"/>
              <w:rPr>
                <w:rFonts w:ascii="Times New Roman" w:hAnsi="Times New Roman" w:cs="Times New Roman"/>
                <w:b/>
                <w:sz w:val="24"/>
                <w:szCs w:val="24"/>
              </w:rPr>
            </w:pPr>
            <w:r w:rsidRPr="007604AD">
              <w:rPr>
                <w:rFonts w:ascii="Times New Roman" w:hAnsi="Times New Roman" w:cs="Times New Roman"/>
                <w:b/>
                <w:sz w:val="24"/>
                <w:szCs w:val="24"/>
              </w:rPr>
              <w:t>Marketing  Campaign to use</w:t>
            </w:r>
          </w:p>
        </w:tc>
        <w:tc>
          <w:tcPr>
            <w:tcW w:w="2790" w:type="dxa"/>
          </w:tcPr>
          <w:p w:rsidR="00954909" w:rsidRPr="007604AD" w:rsidRDefault="00954909" w:rsidP="007870E3">
            <w:pPr>
              <w:jc w:val="center"/>
              <w:rPr>
                <w:rFonts w:ascii="Times New Roman" w:hAnsi="Times New Roman" w:cs="Times New Roman"/>
                <w:b/>
                <w:sz w:val="24"/>
                <w:szCs w:val="24"/>
              </w:rPr>
            </w:pPr>
            <w:r w:rsidRPr="007604AD">
              <w:rPr>
                <w:rFonts w:ascii="Times New Roman" w:hAnsi="Times New Roman" w:cs="Times New Roman"/>
                <w:b/>
                <w:sz w:val="24"/>
                <w:szCs w:val="24"/>
              </w:rPr>
              <w:t>When to use</w:t>
            </w:r>
          </w:p>
        </w:tc>
        <w:tc>
          <w:tcPr>
            <w:tcW w:w="2250" w:type="dxa"/>
          </w:tcPr>
          <w:p w:rsidR="00954909" w:rsidRPr="007604AD" w:rsidRDefault="00954909" w:rsidP="007870E3">
            <w:pPr>
              <w:jc w:val="center"/>
              <w:rPr>
                <w:rFonts w:ascii="Times New Roman" w:hAnsi="Times New Roman" w:cs="Times New Roman"/>
                <w:b/>
                <w:sz w:val="24"/>
                <w:szCs w:val="24"/>
              </w:rPr>
            </w:pPr>
            <w:r w:rsidRPr="007604AD">
              <w:rPr>
                <w:rFonts w:ascii="Times New Roman" w:hAnsi="Times New Roman" w:cs="Times New Roman"/>
                <w:b/>
                <w:sz w:val="24"/>
                <w:szCs w:val="24"/>
              </w:rPr>
              <w:t>Time span of campaign</w:t>
            </w:r>
          </w:p>
          <w:p w:rsidR="00954909" w:rsidRPr="007604AD" w:rsidRDefault="00954909" w:rsidP="007870E3">
            <w:pPr>
              <w:rPr>
                <w:rFonts w:ascii="Times New Roman" w:hAnsi="Times New Roman" w:cs="Times New Roman"/>
                <w:sz w:val="24"/>
                <w:szCs w:val="24"/>
              </w:rPr>
            </w:pPr>
          </w:p>
        </w:tc>
        <w:tc>
          <w:tcPr>
            <w:tcW w:w="2700" w:type="dxa"/>
          </w:tcPr>
          <w:p w:rsidR="00954909" w:rsidRPr="007604AD" w:rsidRDefault="00954909" w:rsidP="007870E3">
            <w:pPr>
              <w:jc w:val="center"/>
              <w:rPr>
                <w:rFonts w:ascii="Times New Roman" w:hAnsi="Times New Roman" w:cs="Times New Roman"/>
                <w:b/>
                <w:sz w:val="24"/>
                <w:szCs w:val="24"/>
              </w:rPr>
            </w:pPr>
            <w:r w:rsidRPr="007604AD">
              <w:rPr>
                <w:rFonts w:ascii="Times New Roman" w:hAnsi="Times New Roman" w:cs="Times New Roman"/>
                <w:b/>
                <w:sz w:val="24"/>
                <w:szCs w:val="24"/>
              </w:rPr>
              <w:t>Results/Measurements</w:t>
            </w:r>
          </w:p>
          <w:p w:rsidR="00954909" w:rsidRPr="007604AD" w:rsidRDefault="00954909" w:rsidP="007870E3">
            <w:pPr>
              <w:rPr>
                <w:rFonts w:ascii="Times New Roman" w:hAnsi="Times New Roman" w:cs="Times New Roman"/>
                <w:sz w:val="24"/>
                <w:szCs w:val="24"/>
              </w:rPr>
            </w:pPr>
          </w:p>
          <w:p w:rsidR="00954909" w:rsidRPr="007604AD" w:rsidRDefault="00954909" w:rsidP="007870E3">
            <w:pPr>
              <w:rPr>
                <w:rFonts w:ascii="Times New Roman" w:hAnsi="Times New Roman" w:cs="Times New Roman"/>
                <w:sz w:val="24"/>
                <w:szCs w:val="24"/>
              </w:rPr>
            </w:pPr>
          </w:p>
          <w:p w:rsidR="00954909" w:rsidRPr="007604AD" w:rsidRDefault="00954909" w:rsidP="007870E3">
            <w:pPr>
              <w:rPr>
                <w:rFonts w:ascii="Times New Roman" w:hAnsi="Times New Roman" w:cs="Times New Roman"/>
                <w:sz w:val="24"/>
                <w:szCs w:val="24"/>
              </w:rPr>
            </w:pPr>
          </w:p>
        </w:tc>
      </w:tr>
      <w:tr w:rsidR="00954909" w:rsidRPr="007604AD" w:rsidTr="007870E3">
        <w:trPr>
          <w:trHeight w:val="282"/>
        </w:trPr>
        <w:tc>
          <w:tcPr>
            <w:tcW w:w="1980" w:type="dxa"/>
          </w:tcPr>
          <w:p w:rsidR="00954909" w:rsidRPr="007604AD" w:rsidRDefault="00954909" w:rsidP="007870E3">
            <w:pPr>
              <w:jc w:val="center"/>
              <w:rPr>
                <w:rFonts w:ascii="Times New Roman" w:hAnsi="Times New Roman" w:cs="Times New Roman"/>
                <w:sz w:val="24"/>
                <w:szCs w:val="24"/>
              </w:rPr>
            </w:pPr>
            <w:r w:rsidRPr="007604AD">
              <w:rPr>
                <w:rFonts w:ascii="Times New Roman" w:hAnsi="Times New Roman" w:cs="Times New Roman"/>
                <w:sz w:val="24"/>
                <w:szCs w:val="24"/>
              </w:rPr>
              <w:t>Television</w:t>
            </w:r>
          </w:p>
        </w:tc>
        <w:tc>
          <w:tcPr>
            <w:tcW w:w="2790" w:type="dxa"/>
          </w:tcPr>
          <w:p w:rsidR="00954909" w:rsidRPr="007604AD" w:rsidRDefault="00954909" w:rsidP="007870E3">
            <w:pPr>
              <w:jc w:val="center"/>
              <w:rPr>
                <w:rFonts w:ascii="Times New Roman" w:hAnsi="Times New Roman" w:cs="Times New Roman"/>
                <w:sz w:val="24"/>
                <w:szCs w:val="24"/>
              </w:rPr>
            </w:pPr>
            <w:r w:rsidRPr="007604AD">
              <w:rPr>
                <w:rFonts w:ascii="Times New Roman" w:hAnsi="Times New Roman" w:cs="Times New Roman"/>
                <w:sz w:val="24"/>
                <w:szCs w:val="24"/>
              </w:rPr>
              <w:t>30sec runs during popular high rating shows featured during Primetime hours</w:t>
            </w:r>
          </w:p>
        </w:tc>
        <w:tc>
          <w:tcPr>
            <w:tcW w:w="2250" w:type="dxa"/>
          </w:tcPr>
          <w:p w:rsidR="00954909" w:rsidRPr="007604AD" w:rsidRDefault="00954909" w:rsidP="007870E3">
            <w:pPr>
              <w:jc w:val="center"/>
              <w:rPr>
                <w:rFonts w:ascii="Times New Roman" w:hAnsi="Times New Roman" w:cs="Times New Roman"/>
                <w:sz w:val="24"/>
                <w:szCs w:val="24"/>
              </w:rPr>
            </w:pPr>
            <w:r w:rsidRPr="007604AD">
              <w:rPr>
                <w:rFonts w:ascii="Times New Roman" w:hAnsi="Times New Roman" w:cs="Times New Roman"/>
                <w:sz w:val="24"/>
                <w:szCs w:val="24"/>
              </w:rPr>
              <w:t>6 months</w:t>
            </w:r>
          </w:p>
        </w:tc>
        <w:tc>
          <w:tcPr>
            <w:tcW w:w="2700" w:type="dxa"/>
          </w:tcPr>
          <w:p w:rsidR="00954909" w:rsidRPr="007604AD" w:rsidRDefault="00954909" w:rsidP="007870E3">
            <w:pPr>
              <w:rPr>
                <w:rFonts w:ascii="Times New Roman" w:hAnsi="Times New Roman" w:cs="Times New Roman"/>
                <w:sz w:val="24"/>
                <w:szCs w:val="24"/>
              </w:rPr>
            </w:pPr>
            <w:r w:rsidRPr="007604AD">
              <w:rPr>
                <w:rFonts w:ascii="Times New Roman" w:hAnsi="Times New Roman" w:cs="Times New Roman"/>
                <w:sz w:val="24"/>
                <w:szCs w:val="24"/>
              </w:rPr>
              <w:t>Awareness to the Public</w:t>
            </w:r>
          </w:p>
        </w:tc>
      </w:tr>
      <w:tr w:rsidR="00954909" w:rsidRPr="007604AD" w:rsidTr="007870E3">
        <w:trPr>
          <w:trHeight w:val="298"/>
        </w:trPr>
        <w:tc>
          <w:tcPr>
            <w:tcW w:w="1980" w:type="dxa"/>
          </w:tcPr>
          <w:p w:rsidR="00954909" w:rsidRPr="007604AD" w:rsidRDefault="00954909" w:rsidP="007870E3">
            <w:pPr>
              <w:jc w:val="center"/>
              <w:rPr>
                <w:rFonts w:ascii="Times New Roman" w:hAnsi="Times New Roman" w:cs="Times New Roman"/>
                <w:sz w:val="24"/>
                <w:szCs w:val="24"/>
              </w:rPr>
            </w:pPr>
            <w:r w:rsidRPr="007604AD">
              <w:rPr>
                <w:rFonts w:ascii="Times New Roman" w:hAnsi="Times New Roman" w:cs="Times New Roman"/>
                <w:sz w:val="24"/>
                <w:szCs w:val="24"/>
              </w:rPr>
              <w:t>Radio</w:t>
            </w:r>
          </w:p>
        </w:tc>
        <w:tc>
          <w:tcPr>
            <w:tcW w:w="2790" w:type="dxa"/>
          </w:tcPr>
          <w:p w:rsidR="00954909" w:rsidRPr="007604AD" w:rsidRDefault="00954909" w:rsidP="007870E3">
            <w:pPr>
              <w:jc w:val="center"/>
              <w:rPr>
                <w:rFonts w:ascii="Times New Roman" w:hAnsi="Times New Roman" w:cs="Times New Roman"/>
                <w:sz w:val="24"/>
                <w:szCs w:val="24"/>
              </w:rPr>
            </w:pPr>
            <w:r w:rsidRPr="007604AD">
              <w:rPr>
                <w:rFonts w:ascii="Times New Roman" w:hAnsi="Times New Roman" w:cs="Times New Roman"/>
                <w:sz w:val="24"/>
                <w:szCs w:val="24"/>
              </w:rPr>
              <w:t>During segments 6am to 10am; 7pm to midnight</w:t>
            </w:r>
          </w:p>
        </w:tc>
        <w:tc>
          <w:tcPr>
            <w:tcW w:w="2250" w:type="dxa"/>
          </w:tcPr>
          <w:p w:rsidR="00954909" w:rsidRPr="007604AD" w:rsidRDefault="00954909" w:rsidP="007870E3">
            <w:pPr>
              <w:jc w:val="center"/>
              <w:rPr>
                <w:rFonts w:ascii="Times New Roman" w:hAnsi="Times New Roman" w:cs="Times New Roman"/>
                <w:sz w:val="24"/>
                <w:szCs w:val="24"/>
              </w:rPr>
            </w:pPr>
            <w:r w:rsidRPr="007604AD">
              <w:rPr>
                <w:rFonts w:ascii="Times New Roman" w:hAnsi="Times New Roman" w:cs="Times New Roman"/>
                <w:sz w:val="24"/>
                <w:szCs w:val="24"/>
              </w:rPr>
              <w:t>2 -10sec consecutive intervals for 6 months</w:t>
            </w:r>
          </w:p>
        </w:tc>
        <w:tc>
          <w:tcPr>
            <w:tcW w:w="2700" w:type="dxa"/>
          </w:tcPr>
          <w:p w:rsidR="00954909" w:rsidRPr="007604AD" w:rsidRDefault="00954909" w:rsidP="007870E3">
            <w:pPr>
              <w:rPr>
                <w:rFonts w:ascii="Times New Roman" w:hAnsi="Times New Roman" w:cs="Times New Roman"/>
                <w:sz w:val="24"/>
                <w:szCs w:val="24"/>
              </w:rPr>
            </w:pPr>
            <w:r w:rsidRPr="007604AD">
              <w:rPr>
                <w:rFonts w:ascii="Times New Roman" w:hAnsi="Times New Roman" w:cs="Times New Roman"/>
                <w:sz w:val="24"/>
                <w:szCs w:val="24"/>
              </w:rPr>
              <w:t>Awareness to the Public</w:t>
            </w:r>
          </w:p>
        </w:tc>
      </w:tr>
      <w:tr w:rsidR="00954909" w:rsidRPr="007604AD" w:rsidTr="007870E3">
        <w:trPr>
          <w:trHeight w:val="282"/>
        </w:trPr>
        <w:tc>
          <w:tcPr>
            <w:tcW w:w="1980" w:type="dxa"/>
          </w:tcPr>
          <w:p w:rsidR="00954909" w:rsidRPr="007604AD" w:rsidRDefault="00954909" w:rsidP="007870E3">
            <w:pPr>
              <w:jc w:val="center"/>
              <w:rPr>
                <w:rFonts w:ascii="Times New Roman" w:hAnsi="Times New Roman" w:cs="Times New Roman"/>
                <w:sz w:val="24"/>
                <w:szCs w:val="24"/>
              </w:rPr>
            </w:pPr>
            <w:r w:rsidRPr="007604AD">
              <w:rPr>
                <w:rFonts w:ascii="Times New Roman" w:hAnsi="Times New Roman" w:cs="Times New Roman"/>
                <w:sz w:val="24"/>
                <w:szCs w:val="24"/>
              </w:rPr>
              <w:t>Internet/Online</w:t>
            </w:r>
          </w:p>
        </w:tc>
        <w:tc>
          <w:tcPr>
            <w:tcW w:w="2790" w:type="dxa"/>
          </w:tcPr>
          <w:p w:rsidR="00954909" w:rsidRPr="007604AD" w:rsidRDefault="00954909" w:rsidP="007870E3">
            <w:pPr>
              <w:jc w:val="center"/>
              <w:rPr>
                <w:rFonts w:ascii="Times New Roman" w:hAnsi="Times New Roman" w:cs="Times New Roman"/>
                <w:sz w:val="24"/>
                <w:szCs w:val="24"/>
              </w:rPr>
            </w:pPr>
            <w:r w:rsidRPr="007604AD">
              <w:rPr>
                <w:rFonts w:ascii="Times New Roman" w:hAnsi="Times New Roman" w:cs="Times New Roman"/>
                <w:sz w:val="24"/>
                <w:szCs w:val="24"/>
              </w:rPr>
              <w:t>Social Media/Yahoo, Hotmail</w:t>
            </w:r>
          </w:p>
        </w:tc>
        <w:tc>
          <w:tcPr>
            <w:tcW w:w="2250" w:type="dxa"/>
          </w:tcPr>
          <w:p w:rsidR="00954909" w:rsidRPr="007604AD" w:rsidRDefault="00954909" w:rsidP="007870E3">
            <w:pPr>
              <w:jc w:val="center"/>
              <w:rPr>
                <w:rFonts w:ascii="Times New Roman" w:hAnsi="Times New Roman" w:cs="Times New Roman"/>
                <w:sz w:val="24"/>
                <w:szCs w:val="24"/>
              </w:rPr>
            </w:pPr>
            <w:r w:rsidRPr="007604AD">
              <w:rPr>
                <w:rFonts w:ascii="Times New Roman" w:hAnsi="Times New Roman" w:cs="Times New Roman"/>
                <w:sz w:val="24"/>
                <w:szCs w:val="24"/>
              </w:rPr>
              <w:t>6  months</w:t>
            </w:r>
          </w:p>
        </w:tc>
        <w:tc>
          <w:tcPr>
            <w:tcW w:w="2700" w:type="dxa"/>
          </w:tcPr>
          <w:p w:rsidR="00954909" w:rsidRPr="007604AD" w:rsidRDefault="00954909" w:rsidP="007870E3">
            <w:pPr>
              <w:rPr>
                <w:rFonts w:ascii="Times New Roman" w:hAnsi="Times New Roman" w:cs="Times New Roman"/>
                <w:sz w:val="24"/>
                <w:szCs w:val="24"/>
              </w:rPr>
            </w:pPr>
            <w:r w:rsidRPr="007604AD">
              <w:rPr>
                <w:rFonts w:ascii="Times New Roman" w:hAnsi="Times New Roman" w:cs="Times New Roman"/>
                <w:sz w:val="24"/>
                <w:szCs w:val="24"/>
              </w:rPr>
              <w:t>Awareness to the Public</w:t>
            </w:r>
          </w:p>
        </w:tc>
      </w:tr>
      <w:tr w:rsidR="00954909" w:rsidRPr="007604AD" w:rsidTr="007870E3">
        <w:trPr>
          <w:trHeight w:val="298"/>
        </w:trPr>
        <w:tc>
          <w:tcPr>
            <w:tcW w:w="1980" w:type="dxa"/>
          </w:tcPr>
          <w:p w:rsidR="00954909" w:rsidRPr="007604AD" w:rsidRDefault="00954909" w:rsidP="007870E3">
            <w:pPr>
              <w:jc w:val="center"/>
              <w:rPr>
                <w:rFonts w:ascii="Times New Roman" w:hAnsi="Times New Roman" w:cs="Times New Roman"/>
                <w:sz w:val="24"/>
                <w:szCs w:val="24"/>
              </w:rPr>
            </w:pPr>
            <w:r w:rsidRPr="007604AD">
              <w:rPr>
                <w:rFonts w:ascii="Times New Roman" w:hAnsi="Times New Roman" w:cs="Times New Roman"/>
                <w:sz w:val="24"/>
                <w:szCs w:val="24"/>
              </w:rPr>
              <w:t>Newspaper</w:t>
            </w:r>
          </w:p>
        </w:tc>
        <w:tc>
          <w:tcPr>
            <w:tcW w:w="2790" w:type="dxa"/>
          </w:tcPr>
          <w:p w:rsidR="00954909" w:rsidRPr="007604AD" w:rsidRDefault="00954909" w:rsidP="007870E3">
            <w:pPr>
              <w:jc w:val="center"/>
              <w:rPr>
                <w:rFonts w:ascii="Times New Roman" w:hAnsi="Times New Roman" w:cs="Times New Roman"/>
                <w:sz w:val="24"/>
                <w:szCs w:val="24"/>
              </w:rPr>
            </w:pPr>
            <w:r w:rsidRPr="007604AD">
              <w:rPr>
                <w:rFonts w:ascii="Times New Roman" w:hAnsi="Times New Roman" w:cs="Times New Roman"/>
                <w:sz w:val="24"/>
                <w:szCs w:val="24"/>
              </w:rPr>
              <w:t>Full Page Ad to run on Sunday, and Thursday Edition</w:t>
            </w:r>
          </w:p>
        </w:tc>
        <w:tc>
          <w:tcPr>
            <w:tcW w:w="2250" w:type="dxa"/>
          </w:tcPr>
          <w:p w:rsidR="00954909" w:rsidRPr="007604AD" w:rsidRDefault="00954909" w:rsidP="007870E3">
            <w:pPr>
              <w:jc w:val="center"/>
              <w:rPr>
                <w:rFonts w:ascii="Times New Roman" w:hAnsi="Times New Roman" w:cs="Times New Roman"/>
                <w:sz w:val="24"/>
                <w:szCs w:val="24"/>
              </w:rPr>
            </w:pPr>
            <w:r w:rsidRPr="007604AD">
              <w:rPr>
                <w:rFonts w:ascii="Times New Roman" w:hAnsi="Times New Roman" w:cs="Times New Roman"/>
                <w:sz w:val="24"/>
                <w:szCs w:val="24"/>
              </w:rPr>
              <w:t>6 months</w:t>
            </w:r>
          </w:p>
        </w:tc>
        <w:tc>
          <w:tcPr>
            <w:tcW w:w="2700" w:type="dxa"/>
          </w:tcPr>
          <w:p w:rsidR="00954909" w:rsidRPr="007604AD" w:rsidRDefault="00954909" w:rsidP="007870E3">
            <w:pPr>
              <w:rPr>
                <w:rFonts w:ascii="Times New Roman" w:hAnsi="Times New Roman" w:cs="Times New Roman"/>
                <w:sz w:val="24"/>
                <w:szCs w:val="24"/>
              </w:rPr>
            </w:pPr>
            <w:r w:rsidRPr="007604AD">
              <w:rPr>
                <w:rFonts w:ascii="Times New Roman" w:hAnsi="Times New Roman" w:cs="Times New Roman"/>
                <w:sz w:val="24"/>
                <w:szCs w:val="24"/>
              </w:rPr>
              <w:t>Awareness to the Public</w:t>
            </w:r>
          </w:p>
        </w:tc>
      </w:tr>
      <w:tr w:rsidR="00954909" w:rsidRPr="007604AD" w:rsidTr="007870E3">
        <w:trPr>
          <w:trHeight w:val="298"/>
        </w:trPr>
        <w:tc>
          <w:tcPr>
            <w:tcW w:w="1980" w:type="dxa"/>
          </w:tcPr>
          <w:p w:rsidR="00954909" w:rsidRPr="007604AD" w:rsidRDefault="00954909" w:rsidP="007870E3">
            <w:pPr>
              <w:jc w:val="center"/>
              <w:rPr>
                <w:rFonts w:ascii="Times New Roman" w:hAnsi="Times New Roman" w:cs="Times New Roman"/>
                <w:sz w:val="24"/>
                <w:szCs w:val="24"/>
              </w:rPr>
            </w:pPr>
            <w:r w:rsidRPr="007604AD">
              <w:rPr>
                <w:rFonts w:ascii="Times New Roman" w:hAnsi="Times New Roman" w:cs="Times New Roman"/>
                <w:sz w:val="24"/>
                <w:szCs w:val="24"/>
              </w:rPr>
              <w:t>Outdoor Media/</w:t>
            </w:r>
          </w:p>
          <w:p w:rsidR="00954909" w:rsidRPr="007604AD" w:rsidRDefault="00954909" w:rsidP="007870E3">
            <w:pPr>
              <w:jc w:val="center"/>
              <w:rPr>
                <w:rFonts w:ascii="Times New Roman" w:hAnsi="Times New Roman" w:cs="Times New Roman"/>
                <w:sz w:val="24"/>
                <w:szCs w:val="24"/>
              </w:rPr>
            </w:pPr>
            <w:r w:rsidRPr="007604AD">
              <w:rPr>
                <w:rFonts w:ascii="Times New Roman" w:hAnsi="Times New Roman" w:cs="Times New Roman"/>
                <w:sz w:val="24"/>
                <w:szCs w:val="24"/>
              </w:rPr>
              <w:t>Billboards</w:t>
            </w:r>
          </w:p>
        </w:tc>
        <w:tc>
          <w:tcPr>
            <w:tcW w:w="2790" w:type="dxa"/>
          </w:tcPr>
          <w:p w:rsidR="00954909" w:rsidRPr="007604AD" w:rsidRDefault="00954909" w:rsidP="007870E3">
            <w:pPr>
              <w:jc w:val="center"/>
              <w:rPr>
                <w:rFonts w:ascii="Times New Roman" w:hAnsi="Times New Roman" w:cs="Times New Roman"/>
                <w:sz w:val="24"/>
                <w:szCs w:val="24"/>
              </w:rPr>
            </w:pPr>
            <w:r w:rsidRPr="007604AD">
              <w:rPr>
                <w:rFonts w:ascii="Times New Roman" w:hAnsi="Times New Roman" w:cs="Times New Roman"/>
                <w:sz w:val="24"/>
                <w:szCs w:val="24"/>
              </w:rPr>
              <w:t>On Public Transportation</w:t>
            </w:r>
          </w:p>
        </w:tc>
        <w:tc>
          <w:tcPr>
            <w:tcW w:w="2250" w:type="dxa"/>
          </w:tcPr>
          <w:p w:rsidR="00954909" w:rsidRPr="007604AD" w:rsidRDefault="00954909" w:rsidP="007870E3">
            <w:pPr>
              <w:jc w:val="center"/>
              <w:rPr>
                <w:rFonts w:ascii="Times New Roman" w:hAnsi="Times New Roman" w:cs="Times New Roman"/>
                <w:sz w:val="24"/>
                <w:szCs w:val="24"/>
              </w:rPr>
            </w:pPr>
            <w:r w:rsidRPr="007604AD">
              <w:rPr>
                <w:rFonts w:ascii="Times New Roman" w:hAnsi="Times New Roman" w:cs="Times New Roman"/>
                <w:sz w:val="24"/>
                <w:szCs w:val="24"/>
              </w:rPr>
              <w:t>6 months</w:t>
            </w:r>
          </w:p>
        </w:tc>
        <w:tc>
          <w:tcPr>
            <w:tcW w:w="2700" w:type="dxa"/>
          </w:tcPr>
          <w:p w:rsidR="00954909" w:rsidRPr="007604AD" w:rsidRDefault="00954909" w:rsidP="007870E3">
            <w:pPr>
              <w:rPr>
                <w:rFonts w:ascii="Times New Roman" w:hAnsi="Times New Roman" w:cs="Times New Roman"/>
                <w:sz w:val="24"/>
                <w:szCs w:val="24"/>
              </w:rPr>
            </w:pPr>
            <w:r w:rsidRPr="007604AD">
              <w:rPr>
                <w:rFonts w:ascii="Times New Roman" w:hAnsi="Times New Roman" w:cs="Times New Roman"/>
                <w:sz w:val="24"/>
                <w:szCs w:val="24"/>
              </w:rPr>
              <w:t>Awareness to the Public</w:t>
            </w:r>
          </w:p>
        </w:tc>
      </w:tr>
    </w:tbl>
    <w:p w:rsidR="00CA1381" w:rsidRDefault="00CA1381" w:rsidP="00CA1381">
      <w:pPr>
        <w:spacing w:line="480" w:lineRule="auto"/>
        <w:rPr>
          <w:rFonts w:ascii="Times New Roman" w:hAnsi="Times New Roman" w:cs="Times New Roman"/>
          <w:b/>
          <w:sz w:val="24"/>
          <w:szCs w:val="24"/>
          <w:u w:val="single"/>
        </w:rPr>
      </w:pPr>
    </w:p>
    <w:p w:rsidR="00CA1381" w:rsidRPr="0015076A" w:rsidRDefault="00CA1381" w:rsidP="00CA1381">
      <w:pPr>
        <w:spacing w:line="480" w:lineRule="auto"/>
        <w:rPr>
          <w:rFonts w:ascii="Times New Roman" w:hAnsi="Times New Roman" w:cs="Times New Roman"/>
          <w:b/>
          <w:sz w:val="24"/>
          <w:szCs w:val="24"/>
        </w:rPr>
      </w:pPr>
      <w:r w:rsidRPr="0015076A">
        <w:rPr>
          <w:rFonts w:ascii="Times New Roman" w:hAnsi="Times New Roman" w:cs="Times New Roman"/>
          <w:b/>
          <w:sz w:val="24"/>
          <w:szCs w:val="24"/>
        </w:rPr>
        <w:t>Promotion</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To target AT&amp;T’s Triple Play customer market, we will use several methods of advertising to win back and pull previous customers who have had prior service within the past 12 months. The various ways of advertising will be sales promotion, public relations, and direct marketing. AT&amp;T will combine the traditional media vehicles such as television, radio, and newspaper, also   internet/online utilizing Facebook, and Twitter; outdoor media campaigns which will entail  billboards on public transportation to run for 6 months for each promotion for the next two years </w:t>
      </w:r>
      <w:r w:rsidRPr="00CA1381">
        <w:rPr>
          <w:rFonts w:ascii="Times New Roman" w:hAnsi="Times New Roman" w:cs="Times New Roman"/>
          <w:sz w:val="24"/>
          <w:szCs w:val="24"/>
        </w:rPr>
        <w:lastRenderedPageBreak/>
        <w:t xml:space="preserve">to increase 50% of our sales. Also AT&amp;T will initialize a referral program (word of mouth) which will offer incentives and rewards for any customer who is willing to share their pleasant experience they encountered with AT&amp;T, with a family member or someone from their circle of friends who are not currently AT&amp;T customers.  </w:t>
      </w:r>
    </w:p>
    <w:p w:rsidR="00CA1381" w:rsidRPr="0015076A" w:rsidRDefault="00CA1381" w:rsidP="00CA1381">
      <w:pPr>
        <w:spacing w:line="480" w:lineRule="auto"/>
        <w:rPr>
          <w:rFonts w:ascii="Times New Roman" w:hAnsi="Times New Roman" w:cs="Times New Roman"/>
          <w:b/>
          <w:sz w:val="24"/>
          <w:szCs w:val="24"/>
        </w:rPr>
      </w:pPr>
      <w:r w:rsidRPr="0015076A">
        <w:rPr>
          <w:rFonts w:ascii="Times New Roman" w:hAnsi="Times New Roman" w:cs="Times New Roman"/>
          <w:b/>
          <w:sz w:val="24"/>
          <w:szCs w:val="24"/>
        </w:rPr>
        <w:t>Promotion Budget</w:t>
      </w:r>
    </w:p>
    <w:p w:rsid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AT&amp;T is very well known is the telecommunications industry; in order to maintain this status it is necessary to be mindful of the costs of promoting these products in the different marketing sectors: Television, Radio, Newspaper and, Internet/Online – Facebook, and Twitter.</w:t>
      </w:r>
    </w:p>
    <w:tbl>
      <w:tblPr>
        <w:tblStyle w:val="TableGrid"/>
        <w:tblW w:w="0" w:type="auto"/>
        <w:tblLook w:val="04A0" w:firstRow="1" w:lastRow="0" w:firstColumn="1" w:lastColumn="0" w:noHBand="0" w:noVBand="1"/>
      </w:tblPr>
      <w:tblGrid>
        <w:gridCol w:w="2394"/>
        <w:gridCol w:w="2394"/>
        <w:gridCol w:w="2394"/>
        <w:gridCol w:w="2394"/>
      </w:tblGrid>
      <w:tr w:rsidR="00954909" w:rsidRPr="007604AD" w:rsidTr="007870E3">
        <w:tc>
          <w:tcPr>
            <w:tcW w:w="2394" w:type="dxa"/>
          </w:tcPr>
          <w:p w:rsidR="00954909" w:rsidRPr="007604AD" w:rsidRDefault="00954909" w:rsidP="007870E3">
            <w:pPr>
              <w:spacing w:line="480" w:lineRule="auto"/>
              <w:jc w:val="center"/>
              <w:rPr>
                <w:rFonts w:ascii="Times New Roman" w:hAnsi="Times New Roman" w:cs="Times New Roman"/>
                <w:b/>
                <w:sz w:val="24"/>
                <w:szCs w:val="24"/>
              </w:rPr>
            </w:pPr>
            <w:r w:rsidRPr="007604AD">
              <w:rPr>
                <w:rFonts w:ascii="Times New Roman" w:hAnsi="Times New Roman" w:cs="Times New Roman"/>
                <w:b/>
                <w:sz w:val="24"/>
                <w:szCs w:val="24"/>
              </w:rPr>
              <w:t>Networks</w:t>
            </w:r>
          </w:p>
        </w:tc>
        <w:tc>
          <w:tcPr>
            <w:tcW w:w="2394" w:type="dxa"/>
          </w:tcPr>
          <w:p w:rsidR="00954909" w:rsidRPr="007604AD" w:rsidRDefault="00954909" w:rsidP="007870E3">
            <w:pPr>
              <w:spacing w:line="480" w:lineRule="auto"/>
              <w:jc w:val="center"/>
              <w:rPr>
                <w:rFonts w:ascii="Times New Roman" w:hAnsi="Times New Roman" w:cs="Times New Roman"/>
                <w:b/>
                <w:sz w:val="24"/>
                <w:szCs w:val="24"/>
              </w:rPr>
            </w:pPr>
            <w:r w:rsidRPr="007604AD">
              <w:rPr>
                <w:rFonts w:ascii="Times New Roman" w:hAnsi="Times New Roman" w:cs="Times New Roman"/>
                <w:b/>
                <w:sz w:val="24"/>
                <w:szCs w:val="24"/>
              </w:rPr>
              <w:t>Primetime Shows</w:t>
            </w:r>
          </w:p>
        </w:tc>
        <w:tc>
          <w:tcPr>
            <w:tcW w:w="2394" w:type="dxa"/>
          </w:tcPr>
          <w:p w:rsidR="00954909" w:rsidRPr="007604AD" w:rsidRDefault="00954909" w:rsidP="007870E3">
            <w:pPr>
              <w:spacing w:line="480" w:lineRule="auto"/>
              <w:jc w:val="center"/>
              <w:rPr>
                <w:rFonts w:ascii="Times New Roman" w:hAnsi="Times New Roman" w:cs="Times New Roman"/>
                <w:b/>
                <w:sz w:val="24"/>
                <w:szCs w:val="24"/>
              </w:rPr>
            </w:pPr>
            <w:r w:rsidRPr="007604AD">
              <w:rPr>
                <w:rFonts w:ascii="Times New Roman" w:hAnsi="Times New Roman" w:cs="Times New Roman"/>
                <w:b/>
                <w:sz w:val="24"/>
                <w:szCs w:val="24"/>
              </w:rPr>
              <w:t>Cost</w:t>
            </w:r>
          </w:p>
        </w:tc>
        <w:tc>
          <w:tcPr>
            <w:tcW w:w="2394" w:type="dxa"/>
          </w:tcPr>
          <w:p w:rsidR="00954909" w:rsidRPr="007604AD" w:rsidRDefault="00954909" w:rsidP="007870E3">
            <w:pPr>
              <w:spacing w:line="480" w:lineRule="auto"/>
              <w:jc w:val="center"/>
              <w:rPr>
                <w:rFonts w:ascii="Times New Roman" w:hAnsi="Times New Roman" w:cs="Times New Roman"/>
                <w:b/>
                <w:sz w:val="24"/>
                <w:szCs w:val="24"/>
              </w:rPr>
            </w:pPr>
            <w:r w:rsidRPr="007604AD">
              <w:rPr>
                <w:rFonts w:ascii="Times New Roman" w:hAnsi="Times New Roman" w:cs="Times New Roman"/>
                <w:b/>
                <w:sz w:val="24"/>
                <w:szCs w:val="24"/>
              </w:rPr>
              <w:t>Air Time</w:t>
            </w:r>
          </w:p>
        </w:tc>
      </w:tr>
      <w:tr w:rsidR="00954909" w:rsidRPr="007604AD" w:rsidTr="007870E3">
        <w:tc>
          <w:tcPr>
            <w:tcW w:w="2394" w:type="dxa"/>
          </w:tcPr>
          <w:p w:rsidR="00954909" w:rsidRPr="007604AD" w:rsidRDefault="00954909" w:rsidP="007870E3">
            <w:pPr>
              <w:spacing w:line="480" w:lineRule="auto"/>
              <w:jc w:val="center"/>
              <w:rPr>
                <w:rFonts w:ascii="Times New Roman" w:hAnsi="Times New Roman" w:cs="Times New Roman"/>
                <w:sz w:val="24"/>
                <w:szCs w:val="24"/>
              </w:rPr>
            </w:pPr>
            <w:r w:rsidRPr="007604AD">
              <w:rPr>
                <w:rFonts w:ascii="Times New Roman" w:hAnsi="Times New Roman" w:cs="Times New Roman"/>
                <w:sz w:val="24"/>
                <w:szCs w:val="24"/>
              </w:rPr>
              <w:t>CBS</w:t>
            </w:r>
          </w:p>
        </w:tc>
        <w:tc>
          <w:tcPr>
            <w:tcW w:w="2394" w:type="dxa"/>
          </w:tcPr>
          <w:p w:rsidR="00954909" w:rsidRPr="007604AD" w:rsidRDefault="00954909" w:rsidP="007870E3">
            <w:pPr>
              <w:jc w:val="center"/>
              <w:rPr>
                <w:rFonts w:ascii="Times New Roman" w:hAnsi="Times New Roman" w:cs="Times New Roman"/>
                <w:sz w:val="24"/>
                <w:szCs w:val="24"/>
              </w:rPr>
            </w:pPr>
            <w:r w:rsidRPr="007604AD">
              <w:rPr>
                <w:rFonts w:ascii="Times New Roman" w:hAnsi="Times New Roman" w:cs="Times New Roman"/>
                <w:sz w:val="24"/>
                <w:szCs w:val="24"/>
              </w:rPr>
              <w:t>The Good Wife, NCIS, CSI</w:t>
            </w:r>
          </w:p>
        </w:tc>
        <w:tc>
          <w:tcPr>
            <w:tcW w:w="2394" w:type="dxa"/>
          </w:tcPr>
          <w:p w:rsidR="00954909" w:rsidRPr="007604AD" w:rsidRDefault="00954909" w:rsidP="007870E3">
            <w:pPr>
              <w:spacing w:line="480" w:lineRule="auto"/>
              <w:jc w:val="center"/>
              <w:rPr>
                <w:rFonts w:ascii="Times New Roman" w:hAnsi="Times New Roman" w:cs="Times New Roman"/>
                <w:sz w:val="24"/>
                <w:szCs w:val="24"/>
              </w:rPr>
            </w:pPr>
            <w:r w:rsidRPr="007604AD">
              <w:rPr>
                <w:rFonts w:ascii="Times New Roman" w:hAnsi="Times New Roman" w:cs="Times New Roman"/>
                <w:sz w:val="24"/>
                <w:szCs w:val="24"/>
              </w:rPr>
              <w:t>$2,000-5,000</w:t>
            </w:r>
          </w:p>
        </w:tc>
        <w:tc>
          <w:tcPr>
            <w:tcW w:w="2394" w:type="dxa"/>
          </w:tcPr>
          <w:p w:rsidR="00954909" w:rsidRPr="007604AD" w:rsidRDefault="00954909" w:rsidP="007870E3">
            <w:pPr>
              <w:spacing w:line="480" w:lineRule="auto"/>
              <w:jc w:val="center"/>
              <w:rPr>
                <w:rFonts w:ascii="Times New Roman" w:hAnsi="Times New Roman" w:cs="Times New Roman"/>
                <w:sz w:val="24"/>
                <w:szCs w:val="24"/>
              </w:rPr>
            </w:pPr>
            <w:r w:rsidRPr="007604AD">
              <w:rPr>
                <w:rFonts w:ascii="Times New Roman" w:hAnsi="Times New Roman" w:cs="Times New Roman"/>
                <w:sz w:val="24"/>
                <w:szCs w:val="24"/>
              </w:rPr>
              <w:t>18x Daily</w:t>
            </w:r>
          </w:p>
        </w:tc>
      </w:tr>
      <w:tr w:rsidR="00954909" w:rsidRPr="007604AD" w:rsidTr="007870E3">
        <w:tc>
          <w:tcPr>
            <w:tcW w:w="2394" w:type="dxa"/>
          </w:tcPr>
          <w:p w:rsidR="00954909" w:rsidRPr="007604AD" w:rsidRDefault="00954909" w:rsidP="007870E3">
            <w:pPr>
              <w:spacing w:line="480" w:lineRule="auto"/>
              <w:jc w:val="center"/>
              <w:rPr>
                <w:rFonts w:ascii="Times New Roman" w:hAnsi="Times New Roman" w:cs="Times New Roman"/>
                <w:sz w:val="24"/>
                <w:szCs w:val="24"/>
              </w:rPr>
            </w:pPr>
            <w:r w:rsidRPr="007604AD">
              <w:rPr>
                <w:rFonts w:ascii="Times New Roman" w:hAnsi="Times New Roman" w:cs="Times New Roman"/>
                <w:sz w:val="24"/>
                <w:szCs w:val="24"/>
              </w:rPr>
              <w:t>NBC</w:t>
            </w:r>
          </w:p>
        </w:tc>
        <w:tc>
          <w:tcPr>
            <w:tcW w:w="2394" w:type="dxa"/>
          </w:tcPr>
          <w:p w:rsidR="00954909" w:rsidRPr="007604AD" w:rsidRDefault="00954909" w:rsidP="007870E3">
            <w:pPr>
              <w:rPr>
                <w:rFonts w:ascii="Times New Roman" w:hAnsi="Times New Roman" w:cs="Times New Roman"/>
                <w:sz w:val="24"/>
                <w:szCs w:val="24"/>
              </w:rPr>
            </w:pPr>
            <w:r w:rsidRPr="007604AD">
              <w:rPr>
                <w:rFonts w:ascii="Times New Roman" w:hAnsi="Times New Roman" w:cs="Times New Roman"/>
                <w:sz w:val="24"/>
                <w:szCs w:val="24"/>
              </w:rPr>
              <w:t xml:space="preserve">Celebrity Apprentice, 30 Rock, The Voice </w:t>
            </w:r>
          </w:p>
        </w:tc>
        <w:tc>
          <w:tcPr>
            <w:tcW w:w="2394" w:type="dxa"/>
          </w:tcPr>
          <w:p w:rsidR="00954909" w:rsidRPr="007604AD" w:rsidRDefault="00954909" w:rsidP="007870E3">
            <w:pPr>
              <w:spacing w:line="480" w:lineRule="auto"/>
              <w:jc w:val="center"/>
              <w:rPr>
                <w:rFonts w:ascii="Times New Roman" w:hAnsi="Times New Roman" w:cs="Times New Roman"/>
                <w:sz w:val="24"/>
                <w:szCs w:val="24"/>
              </w:rPr>
            </w:pPr>
            <w:r w:rsidRPr="007604AD">
              <w:rPr>
                <w:rFonts w:ascii="Times New Roman" w:hAnsi="Times New Roman" w:cs="Times New Roman"/>
                <w:sz w:val="24"/>
                <w:szCs w:val="24"/>
              </w:rPr>
              <w:t>$2,000-5,000</w:t>
            </w:r>
          </w:p>
        </w:tc>
        <w:tc>
          <w:tcPr>
            <w:tcW w:w="2394" w:type="dxa"/>
          </w:tcPr>
          <w:p w:rsidR="00954909" w:rsidRPr="007604AD" w:rsidRDefault="00954909" w:rsidP="007870E3">
            <w:pPr>
              <w:spacing w:line="480" w:lineRule="auto"/>
              <w:jc w:val="center"/>
              <w:rPr>
                <w:rFonts w:ascii="Times New Roman" w:hAnsi="Times New Roman" w:cs="Times New Roman"/>
                <w:sz w:val="24"/>
                <w:szCs w:val="24"/>
              </w:rPr>
            </w:pPr>
            <w:r w:rsidRPr="007604AD">
              <w:rPr>
                <w:rFonts w:ascii="Times New Roman" w:hAnsi="Times New Roman" w:cs="Times New Roman"/>
                <w:sz w:val="24"/>
                <w:szCs w:val="24"/>
              </w:rPr>
              <w:t>18x Daily</w:t>
            </w:r>
          </w:p>
        </w:tc>
      </w:tr>
      <w:tr w:rsidR="00954909" w:rsidRPr="007604AD" w:rsidTr="007870E3">
        <w:tc>
          <w:tcPr>
            <w:tcW w:w="2394" w:type="dxa"/>
          </w:tcPr>
          <w:p w:rsidR="00954909" w:rsidRPr="007604AD" w:rsidRDefault="00954909" w:rsidP="007870E3">
            <w:pPr>
              <w:spacing w:line="480" w:lineRule="auto"/>
              <w:jc w:val="center"/>
              <w:rPr>
                <w:rFonts w:ascii="Times New Roman" w:hAnsi="Times New Roman" w:cs="Times New Roman"/>
                <w:sz w:val="24"/>
                <w:szCs w:val="24"/>
              </w:rPr>
            </w:pPr>
            <w:r w:rsidRPr="007604AD">
              <w:rPr>
                <w:rFonts w:ascii="Times New Roman" w:hAnsi="Times New Roman" w:cs="Times New Roman"/>
                <w:sz w:val="24"/>
                <w:szCs w:val="24"/>
              </w:rPr>
              <w:t>ABC</w:t>
            </w:r>
          </w:p>
        </w:tc>
        <w:tc>
          <w:tcPr>
            <w:tcW w:w="2394" w:type="dxa"/>
          </w:tcPr>
          <w:p w:rsidR="00954909" w:rsidRPr="007604AD" w:rsidRDefault="00954909" w:rsidP="007870E3">
            <w:pPr>
              <w:rPr>
                <w:rFonts w:ascii="Times New Roman" w:hAnsi="Times New Roman" w:cs="Times New Roman"/>
                <w:sz w:val="24"/>
                <w:szCs w:val="24"/>
              </w:rPr>
            </w:pPr>
            <w:r w:rsidRPr="007604AD">
              <w:rPr>
                <w:rFonts w:ascii="Times New Roman" w:hAnsi="Times New Roman" w:cs="Times New Roman"/>
                <w:sz w:val="24"/>
                <w:szCs w:val="24"/>
              </w:rPr>
              <w:t>Dancing with the Stars, Body of Proof, Last Man Standing</w:t>
            </w:r>
          </w:p>
        </w:tc>
        <w:tc>
          <w:tcPr>
            <w:tcW w:w="2394" w:type="dxa"/>
          </w:tcPr>
          <w:p w:rsidR="00954909" w:rsidRPr="007604AD" w:rsidRDefault="00954909" w:rsidP="007870E3">
            <w:pPr>
              <w:spacing w:line="480" w:lineRule="auto"/>
              <w:jc w:val="center"/>
              <w:rPr>
                <w:rFonts w:ascii="Times New Roman" w:hAnsi="Times New Roman" w:cs="Times New Roman"/>
                <w:sz w:val="24"/>
                <w:szCs w:val="24"/>
              </w:rPr>
            </w:pPr>
            <w:r w:rsidRPr="007604AD">
              <w:rPr>
                <w:rFonts w:ascii="Times New Roman" w:hAnsi="Times New Roman" w:cs="Times New Roman"/>
                <w:sz w:val="24"/>
                <w:szCs w:val="24"/>
              </w:rPr>
              <w:t>$2,000-5,000</w:t>
            </w:r>
          </w:p>
        </w:tc>
        <w:tc>
          <w:tcPr>
            <w:tcW w:w="2394" w:type="dxa"/>
          </w:tcPr>
          <w:p w:rsidR="00954909" w:rsidRPr="007604AD" w:rsidRDefault="00954909" w:rsidP="007870E3">
            <w:pPr>
              <w:spacing w:line="480" w:lineRule="auto"/>
              <w:jc w:val="center"/>
              <w:rPr>
                <w:rFonts w:ascii="Times New Roman" w:hAnsi="Times New Roman" w:cs="Times New Roman"/>
                <w:sz w:val="24"/>
                <w:szCs w:val="24"/>
              </w:rPr>
            </w:pPr>
            <w:r w:rsidRPr="007604AD">
              <w:rPr>
                <w:rFonts w:ascii="Times New Roman" w:hAnsi="Times New Roman" w:cs="Times New Roman"/>
                <w:sz w:val="24"/>
                <w:szCs w:val="24"/>
              </w:rPr>
              <w:t>18x Daily</w:t>
            </w:r>
          </w:p>
        </w:tc>
      </w:tr>
      <w:tr w:rsidR="00954909" w:rsidRPr="007604AD" w:rsidTr="007870E3">
        <w:tc>
          <w:tcPr>
            <w:tcW w:w="2394" w:type="dxa"/>
          </w:tcPr>
          <w:p w:rsidR="00954909" w:rsidRPr="007604AD" w:rsidRDefault="00954909" w:rsidP="007870E3">
            <w:pPr>
              <w:spacing w:line="480" w:lineRule="auto"/>
              <w:jc w:val="center"/>
              <w:rPr>
                <w:rFonts w:ascii="Times New Roman" w:hAnsi="Times New Roman" w:cs="Times New Roman"/>
                <w:sz w:val="24"/>
                <w:szCs w:val="24"/>
              </w:rPr>
            </w:pPr>
            <w:r w:rsidRPr="007604AD">
              <w:rPr>
                <w:rFonts w:ascii="Times New Roman" w:hAnsi="Times New Roman" w:cs="Times New Roman"/>
                <w:sz w:val="24"/>
                <w:szCs w:val="24"/>
              </w:rPr>
              <w:t>FOX</w:t>
            </w:r>
          </w:p>
        </w:tc>
        <w:tc>
          <w:tcPr>
            <w:tcW w:w="2394" w:type="dxa"/>
          </w:tcPr>
          <w:p w:rsidR="00954909" w:rsidRPr="007604AD" w:rsidRDefault="00954909" w:rsidP="007870E3">
            <w:pPr>
              <w:rPr>
                <w:rFonts w:ascii="Times New Roman" w:hAnsi="Times New Roman" w:cs="Times New Roman"/>
                <w:sz w:val="24"/>
                <w:szCs w:val="24"/>
              </w:rPr>
            </w:pPr>
            <w:r w:rsidRPr="007604AD">
              <w:rPr>
                <w:rFonts w:ascii="Times New Roman" w:hAnsi="Times New Roman" w:cs="Times New Roman"/>
                <w:sz w:val="24"/>
                <w:szCs w:val="24"/>
              </w:rPr>
              <w:t>X Factor, Terra Nova, Bones</w:t>
            </w:r>
          </w:p>
        </w:tc>
        <w:tc>
          <w:tcPr>
            <w:tcW w:w="2394" w:type="dxa"/>
          </w:tcPr>
          <w:p w:rsidR="00954909" w:rsidRPr="007604AD" w:rsidRDefault="00954909" w:rsidP="007870E3">
            <w:pPr>
              <w:spacing w:line="480" w:lineRule="auto"/>
              <w:jc w:val="center"/>
              <w:rPr>
                <w:rFonts w:ascii="Times New Roman" w:hAnsi="Times New Roman" w:cs="Times New Roman"/>
                <w:sz w:val="24"/>
                <w:szCs w:val="24"/>
              </w:rPr>
            </w:pPr>
            <w:r w:rsidRPr="007604AD">
              <w:rPr>
                <w:rFonts w:ascii="Times New Roman" w:hAnsi="Times New Roman" w:cs="Times New Roman"/>
                <w:sz w:val="24"/>
                <w:szCs w:val="24"/>
              </w:rPr>
              <w:t>$2,000-5,000</w:t>
            </w:r>
          </w:p>
        </w:tc>
        <w:tc>
          <w:tcPr>
            <w:tcW w:w="2394" w:type="dxa"/>
          </w:tcPr>
          <w:p w:rsidR="00954909" w:rsidRPr="007604AD" w:rsidRDefault="00954909" w:rsidP="007870E3">
            <w:pPr>
              <w:spacing w:line="480" w:lineRule="auto"/>
              <w:jc w:val="center"/>
              <w:rPr>
                <w:rFonts w:ascii="Times New Roman" w:hAnsi="Times New Roman" w:cs="Times New Roman"/>
                <w:sz w:val="24"/>
                <w:szCs w:val="24"/>
              </w:rPr>
            </w:pPr>
            <w:r w:rsidRPr="007604AD">
              <w:rPr>
                <w:rFonts w:ascii="Times New Roman" w:hAnsi="Times New Roman" w:cs="Times New Roman"/>
                <w:sz w:val="24"/>
                <w:szCs w:val="24"/>
              </w:rPr>
              <w:t>18x Daily</w:t>
            </w:r>
          </w:p>
        </w:tc>
      </w:tr>
    </w:tbl>
    <w:p w:rsid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w:t>
      </w:r>
      <w:r w:rsidR="009449F2">
        <w:rPr>
          <w:rFonts w:ascii="Times New Roman" w:hAnsi="Times New Roman" w:cs="Times New Roman"/>
          <w:sz w:val="24"/>
          <w:szCs w:val="24"/>
        </w:rPr>
        <w:t>Air Time Academy</w:t>
      </w:r>
      <w:r w:rsidRPr="00CA1381">
        <w:rPr>
          <w:rFonts w:ascii="Times New Roman" w:hAnsi="Times New Roman" w:cs="Times New Roman"/>
          <w:sz w:val="24"/>
          <w:szCs w:val="24"/>
        </w:rPr>
        <w:t xml:space="preserve">)  </w:t>
      </w:r>
    </w:p>
    <w:p w:rsidR="00954909" w:rsidRPr="00AA2B5C" w:rsidRDefault="00954909" w:rsidP="00954909">
      <w:pPr>
        <w:shd w:val="clear" w:color="auto" w:fill="FFFFFF"/>
        <w:spacing w:before="100" w:beforeAutospacing="1" w:after="100" w:afterAutospacing="1" w:line="240" w:lineRule="auto"/>
        <w:rPr>
          <w:rFonts w:ascii="Times New Roman" w:eastAsia="Times New Roman" w:hAnsi="Times New Roman" w:cs="Times New Roman"/>
          <w:b/>
          <w:sz w:val="24"/>
          <w:szCs w:val="24"/>
        </w:rPr>
      </w:pPr>
      <w:r w:rsidRPr="00AA2B5C">
        <w:rPr>
          <w:rFonts w:ascii="Times New Roman" w:eastAsia="Times New Roman" w:hAnsi="Times New Roman" w:cs="Times New Roman"/>
          <w:b/>
          <w:sz w:val="24"/>
          <w:szCs w:val="24"/>
        </w:rPr>
        <w:t>Radio (rates)</w:t>
      </w:r>
    </w:p>
    <w:p w:rsidR="00954909" w:rsidRPr="00AA2B5C" w:rsidRDefault="00954909" w:rsidP="00954909">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AA2B5C">
        <w:rPr>
          <w:rFonts w:ascii="Times New Roman" w:eastAsia="Times New Roman" w:hAnsi="Times New Roman" w:cs="Times New Roman"/>
          <w:sz w:val="24"/>
          <w:szCs w:val="24"/>
        </w:rPr>
        <w:t>Basic Radio Spot</w:t>
      </w:r>
    </w:p>
    <w:p w:rsidR="00954909" w:rsidRPr="00AA2B5C" w:rsidRDefault="00954909" w:rsidP="00954909">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AA2B5C">
        <w:rPr>
          <w:rFonts w:ascii="Times New Roman" w:eastAsia="Times New Roman" w:hAnsi="Times New Roman" w:cs="Times New Roman"/>
          <w:sz w:val="24"/>
          <w:szCs w:val="24"/>
        </w:rPr>
        <w:t>Professional Voiceover</w:t>
      </w:r>
    </w:p>
    <w:p w:rsidR="00954909" w:rsidRPr="00AA2B5C" w:rsidRDefault="00954909" w:rsidP="00954909">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AA2B5C">
        <w:rPr>
          <w:rFonts w:ascii="Times New Roman" w:eastAsia="Times New Roman" w:hAnsi="Times New Roman" w:cs="Times New Roman"/>
          <w:sz w:val="24"/>
          <w:szCs w:val="24"/>
        </w:rPr>
        <w:t>Music Bed</w:t>
      </w:r>
    </w:p>
    <w:p w:rsidR="00954909" w:rsidRPr="00AA2B5C" w:rsidRDefault="00954909" w:rsidP="00954909">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AA2B5C">
        <w:rPr>
          <w:rFonts w:ascii="Times New Roman" w:eastAsia="Times New Roman" w:hAnsi="Times New Roman" w:cs="Times New Roman"/>
          <w:sz w:val="24"/>
          <w:szCs w:val="24"/>
        </w:rPr>
        <w:t>MP3 delivery</w:t>
      </w:r>
    </w:p>
    <w:p w:rsidR="00954909" w:rsidRPr="00AA2B5C" w:rsidRDefault="00954909" w:rsidP="00954909">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AA2B5C">
        <w:rPr>
          <w:rFonts w:ascii="Times New Roman" w:eastAsia="Times New Roman" w:hAnsi="Times New Roman" w:cs="Times New Roman"/>
          <w:sz w:val="24"/>
          <w:szCs w:val="24"/>
        </w:rPr>
        <w:t>Review the script</w:t>
      </w:r>
    </w:p>
    <w:p w:rsidR="00954909" w:rsidRPr="00AA2B5C" w:rsidRDefault="00954909" w:rsidP="00954909">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AA2B5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 second</w:t>
      </w:r>
      <w:r w:rsidRPr="00AA2B5C">
        <w:rPr>
          <w:rFonts w:ascii="Times New Roman" w:eastAsia="Times New Roman" w:hAnsi="Times New Roman" w:cs="Times New Roman"/>
          <w:sz w:val="24"/>
          <w:szCs w:val="24"/>
        </w:rPr>
        <w:t xml:space="preserve"> - $100</w:t>
      </w:r>
    </w:p>
    <w:p w:rsidR="00954909" w:rsidRDefault="00954909" w:rsidP="00954909">
      <w:p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60 second - $200</w:t>
      </w:r>
    </w:p>
    <w:p w:rsidR="00954909" w:rsidRDefault="00954909" w:rsidP="00954909">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AA2B5C">
        <w:rPr>
          <w:rFonts w:ascii="Times New Roman" w:eastAsia="Times New Roman" w:hAnsi="Times New Roman" w:cs="Times New Roman"/>
          <w:sz w:val="24"/>
          <w:szCs w:val="24"/>
        </w:rPr>
        <w:t xml:space="preserve">(Radio Commercials) </w:t>
      </w:r>
    </w:p>
    <w:p w:rsidR="00954909" w:rsidRPr="00AA2B5C" w:rsidRDefault="00954909" w:rsidP="00207964">
      <w:pPr>
        <w:shd w:val="clear" w:color="auto" w:fill="FFFFFF"/>
        <w:spacing w:before="100" w:beforeAutospacing="1" w:after="100" w:afterAutospacing="1" w:line="240" w:lineRule="auto"/>
        <w:rPr>
          <w:rFonts w:ascii="Times New Roman" w:eastAsia="Times New Roman" w:hAnsi="Times New Roman" w:cs="Times New Roman"/>
          <w:b/>
          <w:sz w:val="24"/>
          <w:szCs w:val="24"/>
        </w:rPr>
      </w:pPr>
      <w:r w:rsidRPr="00AA2B5C">
        <w:rPr>
          <w:rFonts w:ascii="Times New Roman" w:eastAsia="Times New Roman" w:hAnsi="Times New Roman" w:cs="Times New Roman"/>
          <w:b/>
          <w:sz w:val="24"/>
          <w:szCs w:val="24"/>
        </w:rPr>
        <w:t>Internet</w:t>
      </w:r>
    </w:p>
    <w:p w:rsidR="00954909" w:rsidRPr="007604AD" w:rsidRDefault="00954909" w:rsidP="00954909">
      <w:p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7604AD">
        <w:rPr>
          <w:rFonts w:ascii="Times New Roman" w:eastAsia="Times New Roman" w:hAnsi="Times New Roman" w:cs="Times New Roman"/>
          <w:sz w:val="24"/>
          <w:szCs w:val="24"/>
        </w:rPr>
        <w:t xml:space="preserve">$0.75 pay-per-click </w:t>
      </w:r>
    </w:p>
    <w:tbl>
      <w:tblPr>
        <w:tblStyle w:val="TableGrid"/>
        <w:tblW w:w="0" w:type="auto"/>
        <w:jc w:val="center"/>
        <w:tblLook w:val="04A0" w:firstRow="1" w:lastRow="0" w:firstColumn="1" w:lastColumn="0" w:noHBand="0" w:noVBand="1"/>
      </w:tblPr>
      <w:tblGrid>
        <w:gridCol w:w="3192"/>
        <w:gridCol w:w="3192"/>
        <w:gridCol w:w="3192"/>
      </w:tblGrid>
      <w:tr w:rsidR="00954909" w:rsidRPr="007604AD" w:rsidTr="007870E3">
        <w:trPr>
          <w:jc w:val="center"/>
        </w:trPr>
        <w:tc>
          <w:tcPr>
            <w:tcW w:w="3192" w:type="dxa"/>
          </w:tcPr>
          <w:p w:rsidR="00954909" w:rsidRPr="007604AD" w:rsidRDefault="00954909" w:rsidP="007870E3">
            <w:pPr>
              <w:spacing w:before="100" w:beforeAutospacing="1" w:after="100" w:afterAutospacing="1"/>
              <w:jc w:val="center"/>
              <w:rPr>
                <w:rFonts w:ascii="Times New Roman" w:eastAsia="Times New Roman" w:hAnsi="Times New Roman" w:cs="Times New Roman"/>
                <w:b/>
                <w:sz w:val="24"/>
                <w:szCs w:val="24"/>
              </w:rPr>
            </w:pPr>
            <w:r w:rsidRPr="007604AD">
              <w:rPr>
                <w:rFonts w:ascii="Times New Roman" w:eastAsia="Times New Roman" w:hAnsi="Times New Roman" w:cs="Times New Roman"/>
                <w:b/>
                <w:sz w:val="24"/>
                <w:szCs w:val="24"/>
              </w:rPr>
              <w:t>Internet Source</w:t>
            </w:r>
          </w:p>
        </w:tc>
        <w:tc>
          <w:tcPr>
            <w:tcW w:w="3192" w:type="dxa"/>
          </w:tcPr>
          <w:p w:rsidR="00954909" w:rsidRPr="007604AD" w:rsidRDefault="00954909" w:rsidP="007870E3">
            <w:pPr>
              <w:spacing w:before="100" w:beforeAutospacing="1" w:after="100" w:afterAutospacing="1"/>
              <w:jc w:val="center"/>
              <w:rPr>
                <w:rFonts w:ascii="Times New Roman" w:eastAsia="Times New Roman" w:hAnsi="Times New Roman" w:cs="Times New Roman"/>
                <w:b/>
                <w:sz w:val="24"/>
                <w:szCs w:val="24"/>
              </w:rPr>
            </w:pPr>
            <w:r w:rsidRPr="007604AD">
              <w:rPr>
                <w:rFonts w:ascii="Times New Roman" w:eastAsia="Times New Roman" w:hAnsi="Times New Roman" w:cs="Times New Roman"/>
                <w:b/>
                <w:sz w:val="24"/>
                <w:szCs w:val="24"/>
              </w:rPr>
              <w:t>Cost</w:t>
            </w:r>
          </w:p>
        </w:tc>
        <w:tc>
          <w:tcPr>
            <w:tcW w:w="3192" w:type="dxa"/>
          </w:tcPr>
          <w:p w:rsidR="00954909" w:rsidRPr="007604AD" w:rsidRDefault="00954909" w:rsidP="007870E3">
            <w:pPr>
              <w:spacing w:before="100" w:beforeAutospacing="1" w:after="100" w:afterAutospacing="1"/>
              <w:jc w:val="center"/>
              <w:rPr>
                <w:rFonts w:ascii="Times New Roman" w:eastAsia="Times New Roman" w:hAnsi="Times New Roman" w:cs="Times New Roman"/>
                <w:b/>
                <w:sz w:val="24"/>
                <w:szCs w:val="24"/>
              </w:rPr>
            </w:pPr>
            <w:r w:rsidRPr="007604AD">
              <w:rPr>
                <w:rFonts w:ascii="Times New Roman" w:eastAsia="Times New Roman" w:hAnsi="Times New Roman" w:cs="Times New Roman"/>
                <w:b/>
                <w:sz w:val="24"/>
                <w:szCs w:val="24"/>
              </w:rPr>
              <w:t>How Often</w:t>
            </w:r>
          </w:p>
        </w:tc>
      </w:tr>
      <w:tr w:rsidR="00954909" w:rsidRPr="007604AD" w:rsidTr="007870E3">
        <w:trPr>
          <w:jc w:val="center"/>
        </w:trPr>
        <w:tc>
          <w:tcPr>
            <w:tcW w:w="3192" w:type="dxa"/>
          </w:tcPr>
          <w:p w:rsidR="00954909" w:rsidRPr="007604AD" w:rsidRDefault="00954909" w:rsidP="007870E3">
            <w:pPr>
              <w:spacing w:before="100" w:beforeAutospacing="1" w:after="100" w:afterAutospacing="1"/>
              <w:jc w:val="center"/>
              <w:rPr>
                <w:rFonts w:ascii="Times New Roman" w:eastAsia="Times New Roman" w:hAnsi="Times New Roman" w:cs="Times New Roman"/>
                <w:sz w:val="24"/>
                <w:szCs w:val="24"/>
              </w:rPr>
            </w:pPr>
            <w:r w:rsidRPr="007604AD">
              <w:rPr>
                <w:rFonts w:ascii="Times New Roman" w:eastAsia="Times New Roman" w:hAnsi="Times New Roman" w:cs="Times New Roman"/>
                <w:sz w:val="24"/>
                <w:szCs w:val="24"/>
              </w:rPr>
              <w:t>Facebook</w:t>
            </w:r>
          </w:p>
        </w:tc>
        <w:tc>
          <w:tcPr>
            <w:tcW w:w="3192" w:type="dxa"/>
          </w:tcPr>
          <w:p w:rsidR="00954909" w:rsidRPr="007604AD" w:rsidRDefault="00954909" w:rsidP="007870E3">
            <w:pPr>
              <w:spacing w:before="100" w:beforeAutospacing="1" w:after="100" w:afterAutospacing="1"/>
              <w:jc w:val="center"/>
              <w:rPr>
                <w:rFonts w:ascii="Times New Roman" w:eastAsia="Times New Roman" w:hAnsi="Times New Roman" w:cs="Times New Roman"/>
                <w:sz w:val="24"/>
                <w:szCs w:val="24"/>
              </w:rPr>
            </w:pPr>
            <w:r w:rsidRPr="007604AD">
              <w:rPr>
                <w:rFonts w:ascii="Times New Roman" w:eastAsia="Times New Roman" w:hAnsi="Times New Roman" w:cs="Times New Roman"/>
                <w:sz w:val="24"/>
                <w:szCs w:val="24"/>
              </w:rPr>
              <w:t>$0</w:t>
            </w:r>
          </w:p>
        </w:tc>
        <w:tc>
          <w:tcPr>
            <w:tcW w:w="3192" w:type="dxa"/>
          </w:tcPr>
          <w:p w:rsidR="00954909" w:rsidRPr="007604AD" w:rsidRDefault="00954909" w:rsidP="007870E3">
            <w:pPr>
              <w:spacing w:before="100" w:beforeAutospacing="1" w:after="100" w:afterAutospacing="1"/>
              <w:jc w:val="center"/>
              <w:rPr>
                <w:rFonts w:ascii="Times New Roman" w:eastAsia="Times New Roman" w:hAnsi="Times New Roman" w:cs="Times New Roman"/>
                <w:sz w:val="24"/>
                <w:szCs w:val="24"/>
              </w:rPr>
            </w:pPr>
            <w:r w:rsidRPr="007604AD">
              <w:rPr>
                <w:rFonts w:ascii="Times New Roman" w:eastAsia="Times New Roman" w:hAnsi="Times New Roman" w:cs="Times New Roman"/>
                <w:sz w:val="24"/>
                <w:szCs w:val="24"/>
              </w:rPr>
              <w:t>Daily</w:t>
            </w:r>
          </w:p>
        </w:tc>
      </w:tr>
      <w:tr w:rsidR="00954909" w:rsidRPr="007604AD" w:rsidTr="007870E3">
        <w:trPr>
          <w:jc w:val="center"/>
        </w:trPr>
        <w:tc>
          <w:tcPr>
            <w:tcW w:w="3192" w:type="dxa"/>
          </w:tcPr>
          <w:p w:rsidR="00954909" w:rsidRPr="007604AD" w:rsidRDefault="00954909" w:rsidP="007870E3">
            <w:pPr>
              <w:spacing w:before="100" w:beforeAutospacing="1" w:after="100" w:afterAutospacing="1"/>
              <w:jc w:val="center"/>
              <w:rPr>
                <w:rFonts w:ascii="Times New Roman" w:eastAsia="Times New Roman" w:hAnsi="Times New Roman" w:cs="Times New Roman"/>
                <w:sz w:val="24"/>
                <w:szCs w:val="24"/>
              </w:rPr>
            </w:pPr>
            <w:r w:rsidRPr="007604AD">
              <w:rPr>
                <w:rFonts w:ascii="Times New Roman" w:eastAsia="Times New Roman" w:hAnsi="Times New Roman" w:cs="Times New Roman"/>
                <w:sz w:val="24"/>
                <w:szCs w:val="24"/>
              </w:rPr>
              <w:t>Twitter</w:t>
            </w:r>
          </w:p>
        </w:tc>
        <w:tc>
          <w:tcPr>
            <w:tcW w:w="3192" w:type="dxa"/>
          </w:tcPr>
          <w:p w:rsidR="00954909" w:rsidRPr="007604AD" w:rsidRDefault="00954909" w:rsidP="007870E3">
            <w:pPr>
              <w:spacing w:before="100" w:beforeAutospacing="1" w:after="100" w:afterAutospacing="1"/>
              <w:jc w:val="center"/>
              <w:rPr>
                <w:rFonts w:ascii="Times New Roman" w:eastAsia="Times New Roman" w:hAnsi="Times New Roman" w:cs="Times New Roman"/>
                <w:sz w:val="24"/>
                <w:szCs w:val="24"/>
              </w:rPr>
            </w:pPr>
            <w:r w:rsidRPr="007604AD">
              <w:rPr>
                <w:rFonts w:ascii="Times New Roman" w:eastAsia="Times New Roman" w:hAnsi="Times New Roman" w:cs="Times New Roman"/>
                <w:sz w:val="24"/>
                <w:szCs w:val="24"/>
              </w:rPr>
              <w:t>$0</w:t>
            </w:r>
          </w:p>
        </w:tc>
        <w:tc>
          <w:tcPr>
            <w:tcW w:w="3192" w:type="dxa"/>
          </w:tcPr>
          <w:p w:rsidR="00954909" w:rsidRPr="007604AD" w:rsidRDefault="00954909" w:rsidP="007870E3">
            <w:pPr>
              <w:spacing w:before="100" w:beforeAutospacing="1" w:after="100" w:afterAutospacing="1"/>
              <w:jc w:val="center"/>
              <w:rPr>
                <w:rFonts w:ascii="Times New Roman" w:eastAsia="Times New Roman" w:hAnsi="Times New Roman" w:cs="Times New Roman"/>
                <w:sz w:val="24"/>
                <w:szCs w:val="24"/>
              </w:rPr>
            </w:pPr>
            <w:r w:rsidRPr="007604AD">
              <w:rPr>
                <w:rFonts w:ascii="Times New Roman" w:eastAsia="Times New Roman" w:hAnsi="Times New Roman" w:cs="Times New Roman"/>
                <w:sz w:val="24"/>
                <w:szCs w:val="24"/>
              </w:rPr>
              <w:t>Hourly</w:t>
            </w:r>
          </w:p>
        </w:tc>
      </w:tr>
    </w:tbl>
    <w:p w:rsidR="00954909" w:rsidRPr="00AA2B5C" w:rsidRDefault="00954909" w:rsidP="00954909">
      <w:pPr>
        <w:shd w:val="clear" w:color="auto" w:fill="FFFFFF"/>
        <w:spacing w:before="100" w:beforeAutospacing="1" w:after="100" w:afterAutospacing="1" w:line="240" w:lineRule="auto"/>
        <w:rPr>
          <w:rFonts w:ascii="Times New Roman" w:eastAsia="Times New Roman" w:hAnsi="Times New Roman" w:cs="Times New Roman"/>
          <w:b/>
          <w:sz w:val="24"/>
          <w:szCs w:val="24"/>
        </w:rPr>
      </w:pPr>
    </w:p>
    <w:p w:rsidR="00954909" w:rsidRPr="00AA2B5C" w:rsidRDefault="00954909" w:rsidP="00954909">
      <w:pPr>
        <w:shd w:val="clear" w:color="auto" w:fill="FFFFFF"/>
        <w:spacing w:before="100" w:beforeAutospacing="1" w:after="100" w:afterAutospacing="1" w:line="240" w:lineRule="auto"/>
        <w:rPr>
          <w:rFonts w:ascii="Times New Roman" w:eastAsia="Times New Roman" w:hAnsi="Times New Roman" w:cs="Times New Roman"/>
          <w:b/>
          <w:sz w:val="24"/>
          <w:szCs w:val="24"/>
        </w:rPr>
      </w:pPr>
      <w:r w:rsidRPr="00AA2B5C">
        <w:rPr>
          <w:rFonts w:ascii="Times New Roman" w:eastAsia="Times New Roman" w:hAnsi="Times New Roman" w:cs="Times New Roman"/>
          <w:b/>
          <w:sz w:val="24"/>
          <w:szCs w:val="24"/>
        </w:rPr>
        <w:t>Referrals (Word of Mouth)</w:t>
      </w:r>
    </w:p>
    <w:p w:rsidR="00207964" w:rsidRPr="00207964" w:rsidRDefault="00207964" w:rsidP="00207964">
      <w:p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Zero Cost</w:t>
      </w:r>
    </w:p>
    <w:p w:rsidR="00CA1381" w:rsidRPr="0015076A" w:rsidRDefault="00CA1381" w:rsidP="00CA1381">
      <w:pPr>
        <w:spacing w:line="480" w:lineRule="auto"/>
        <w:rPr>
          <w:rFonts w:ascii="Times New Roman" w:hAnsi="Times New Roman" w:cs="Times New Roman"/>
          <w:b/>
          <w:sz w:val="24"/>
          <w:szCs w:val="24"/>
        </w:rPr>
      </w:pPr>
      <w:r w:rsidRPr="0015076A">
        <w:rPr>
          <w:rFonts w:ascii="Times New Roman" w:hAnsi="Times New Roman" w:cs="Times New Roman"/>
          <w:b/>
          <w:sz w:val="24"/>
          <w:szCs w:val="24"/>
        </w:rPr>
        <w:t>Channels of Distribution</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AT&amp;T would primarily utilize the “zero-level channel” (also called a direct marketing channel) consists of a manufacturer selling directly to the final customer (</w:t>
      </w:r>
      <w:proofErr w:type="spellStart"/>
      <w:r w:rsidRPr="00CA1381">
        <w:rPr>
          <w:rFonts w:ascii="Times New Roman" w:hAnsi="Times New Roman" w:cs="Times New Roman"/>
          <w:sz w:val="24"/>
          <w:szCs w:val="24"/>
        </w:rPr>
        <w:t>Kotler</w:t>
      </w:r>
      <w:proofErr w:type="spellEnd"/>
      <w:r w:rsidRPr="00CA1381">
        <w:rPr>
          <w:rFonts w:ascii="Times New Roman" w:hAnsi="Times New Roman" w:cs="Times New Roman"/>
          <w:sz w:val="24"/>
          <w:szCs w:val="24"/>
        </w:rPr>
        <w:t>, 417).  AT&amp;T retail stores are the only beneficiaries of the product who can offer U-verse internet service and homes services. The measure is cost effective, enabling AT&amp;T to successfully reach our Bottom Line. Also customers will benefit from the level of distribution to ensure the highest quality of products while eliminating the middle man. The products will directly be delivered to the AT&amp;T retail stores to offer the bundles a reasonable price of $29.99 for each featured service included in the bundle package; or $44.99 if orde</w:t>
      </w:r>
      <w:r w:rsidR="00954909">
        <w:rPr>
          <w:rFonts w:ascii="Times New Roman" w:hAnsi="Times New Roman" w:cs="Times New Roman"/>
          <w:sz w:val="24"/>
          <w:szCs w:val="24"/>
        </w:rPr>
        <w:t xml:space="preserve">red separately. </w:t>
      </w:r>
    </w:p>
    <w:p w:rsidR="00207964" w:rsidRPr="00954909" w:rsidRDefault="00207964" w:rsidP="00207964">
      <w:pPr>
        <w:spacing w:line="480" w:lineRule="auto"/>
        <w:rPr>
          <w:rFonts w:ascii="Times New Roman" w:hAnsi="Times New Roman" w:cs="Times New Roman"/>
          <w:sz w:val="24"/>
          <w:szCs w:val="24"/>
        </w:rPr>
      </w:pPr>
      <w:r w:rsidRPr="00954909">
        <w:rPr>
          <w:rFonts w:ascii="Times New Roman" w:hAnsi="Times New Roman" w:cs="Times New Roman"/>
          <w:b/>
          <w:sz w:val="24"/>
          <w:szCs w:val="24"/>
          <w:u w:val="single"/>
        </w:rPr>
        <w:t xml:space="preserve">Marketing Research </w:t>
      </w:r>
    </w:p>
    <w:p w:rsidR="0015076A" w:rsidRDefault="00207964"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AT&amp;T research methods will entail interviewing and survey employees who may utilize the service and can speak on any issues that may occur.  Also AT&amp;T will periodically survey current customers as well as customers who have their services and are quite satisfied. </w:t>
      </w:r>
    </w:p>
    <w:p w:rsidR="00CA1381" w:rsidRPr="0015076A" w:rsidRDefault="00CA1381" w:rsidP="00CA1381">
      <w:pPr>
        <w:spacing w:line="480" w:lineRule="auto"/>
        <w:rPr>
          <w:rFonts w:ascii="Times New Roman" w:hAnsi="Times New Roman" w:cs="Times New Roman"/>
          <w:sz w:val="24"/>
          <w:szCs w:val="24"/>
        </w:rPr>
      </w:pPr>
      <w:r w:rsidRPr="00954909">
        <w:rPr>
          <w:rFonts w:ascii="Times New Roman" w:hAnsi="Times New Roman" w:cs="Times New Roman"/>
          <w:b/>
          <w:sz w:val="24"/>
          <w:szCs w:val="24"/>
        </w:rPr>
        <w:lastRenderedPageBreak/>
        <w:t>Level of Distribution</w:t>
      </w:r>
    </w:p>
    <w:p w:rsidR="00954909" w:rsidRDefault="00954909" w:rsidP="00CA1381">
      <w:pPr>
        <w:spacing w:line="480" w:lineRule="auto"/>
        <w:rPr>
          <w:rFonts w:ascii="Times New Roman" w:hAnsi="Times New Roman" w:cs="Times New Roman"/>
          <w:sz w:val="24"/>
          <w:szCs w:val="24"/>
        </w:rPr>
      </w:pPr>
      <w:r w:rsidRPr="007604AD">
        <w:rPr>
          <w:rFonts w:ascii="Times New Roman" w:hAnsi="Times New Roman" w:cs="Times New Roman"/>
          <w:noProof/>
          <w:sz w:val="24"/>
          <w:szCs w:val="24"/>
        </w:rPr>
        <w:drawing>
          <wp:inline distT="0" distB="0" distL="0" distR="0" wp14:anchorId="49C136D5" wp14:editId="1461597B">
            <wp:extent cx="5486400" cy="3200400"/>
            <wp:effectExtent l="0" t="38100" r="0" b="9525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954909" w:rsidRDefault="00954909" w:rsidP="00CA1381">
      <w:pPr>
        <w:spacing w:line="480" w:lineRule="auto"/>
        <w:rPr>
          <w:rFonts w:ascii="Times New Roman" w:hAnsi="Times New Roman" w:cs="Times New Roman"/>
          <w:sz w:val="24"/>
          <w:szCs w:val="24"/>
        </w:rPr>
      </w:pPr>
    </w:p>
    <w:p w:rsidR="00954909" w:rsidRDefault="00954909" w:rsidP="00CA1381">
      <w:pPr>
        <w:spacing w:line="480" w:lineRule="auto"/>
        <w:rPr>
          <w:rFonts w:ascii="Times New Roman" w:hAnsi="Times New Roman" w:cs="Times New Roman"/>
          <w:b/>
          <w:sz w:val="24"/>
          <w:szCs w:val="24"/>
          <w:u w:val="single"/>
        </w:rPr>
      </w:pPr>
    </w:p>
    <w:p w:rsidR="00954909" w:rsidRDefault="00954909" w:rsidP="00CA1381">
      <w:pPr>
        <w:spacing w:line="480" w:lineRule="auto"/>
        <w:rPr>
          <w:rFonts w:ascii="Times New Roman" w:hAnsi="Times New Roman" w:cs="Times New Roman"/>
          <w:b/>
          <w:sz w:val="24"/>
          <w:szCs w:val="24"/>
          <w:u w:val="single"/>
        </w:rPr>
      </w:pPr>
    </w:p>
    <w:p w:rsidR="00207964" w:rsidRDefault="00207964" w:rsidP="00CA1381">
      <w:pPr>
        <w:spacing w:line="480" w:lineRule="auto"/>
        <w:rPr>
          <w:rFonts w:ascii="Times New Roman" w:hAnsi="Times New Roman" w:cs="Times New Roman"/>
          <w:b/>
          <w:sz w:val="24"/>
          <w:szCs w:val="24"/>
          <w:u w:val="single"/>
        </w:rPr>
      </w:pPr>
    </w:p>
    <w:p w:rsidR="00207964" w:rsidRDefault="00207964" w:rsidP="00CA1381">
      <w:pPr>
        <w:spacing w:line="480" w:lineRule="auto"/>
        <w:rPr>
          <w:rFonts w:ascii="Times New Roman" w:hAnsi="Times New Roman" w:cs="Times New Roman"/>
          <w:b/>
          <w:sz w:val="24"/>
          <w:szCs w:val="24"/>
          <w:u w:val="single"/>
        </w:rPr>
      </w:pPr>
    </w:p>
    <w:p w:rsidR="00207964" w:rsidRDefault="00207964" w:rsidP="00CA1381">
      <w:pPr>
        <w:spacing w:line="480" w:lineRule="auto"/>
        <w:rPr>
          <w:rFonts w:ascii="Times New Roman" w:hAnsi="Times New Roman" w:cs="Times New Roman"/>
          <w:b/>
          <w:sz w:val="24"/>
          <w:szCs w:val="24"/>
          <w:u w:val="single"/>
        </w:rPr>
      </w:pPr>
    </w:p>
    <w:p w:rsidR="00207964" w:rsidRDefault="00207964" w:rsidP="00CA1381">
      <w:pPr>
        <w:spacing w:line="480" w:lineRule="auto"/>
        <w:rPr>
          <w:rFonts w:ascii="Times New Roman" w:hAnsi="Times New Roman" w:cs="Times New Roman"/>
          <w:b/>
          <w:sz w:val="24"/>
          <w:szCs w:val="24"/>
          <w:u w:val="single"/>
        </w:rPr>
      </w:pPr>
    </w:p>
    <w:p w:rsidR="00207964" w:rsidRDefault="00207964" w:rsidP="00CA1381">
      <w:pPr>
        <w:spacing w:line="480" w:lineRule="auto"/>
        <w:rPr>
          <w:rFonts w:ascii="Times New Roman" w:hAnsi="Times New Roman" w:cs="Times New Roman"/>
          <w:b/>
          <w:sz w:val="24"/>
          <w:szCs w:val="24"/>
          <w:u w:val="single"/>
        </w:rPr>
      </w:pPr>
    </w:p>
    <w:p w:rsidR="00207964" w:rsidRDefault="00207964" w:rsidP="00CA1381">
      <w:pPr>
        <w:spacing w:line="480" w:lineRule="auto"/>
        <w:rPr>
          <w:rFonts w:ascii="Times New Roman" w:hAnsi="Times New Roman" w:cs="Times New Roman"/>
          <w:b/>
          <w:sz w:val="24"/>
          <w:szCs w:val="24"/>
          <w:u w:val="single"/>
        </w:rPr>
      </w:pPr>
    </w:p>
    <w:p w:rsidR="009449F2" w:rsidRDefault="009449F2" w:rsidP="009449F2">
      <w:pPr>
        <w:rPr>
          <w:rFonts w:ascii="Times New Roman" w:hAnsi="Times New Roman" w:cs="Times New Roman"/>
          <w:b/>
          <w:sz w:val="24"/>
          <w:szCs w:val="24"/>
          <w:u w:val="single"/>
        </w:rPr>
      </w:pPr>
      <w:r>
        <w:rPr>
          <w:rFonts w:ascii="Times New Roman" w:hAnsi="Times New Roman" w:cs="Times New Roman"/>
          <w:b/>
          <w:sz w:val="24"/>
          <w:szCs w:val="24"/>
          <w:u w:val="single"/>
        </w:rPr>
        <w:lastRenderedPageBreak/>
        <w:t>Control</w:t>
      </w:r>
      <w:r>
        <w:rPr>
          <w:rFonts w:ascii="Times New Roman" w:hAnsi="Times New Roman" w:cs="Times New Roman"/>
          <w:b/>
          <w:sz w:val="24"/>
          <w:szCs w:val="24"/>
          <w:u w:val="single"/>
        </w:rPr>
        <w:t xml:space="preserve">s </w:t>
      </w:r>
    </w:p>
    <w:p w:rsidR="009449F2" w:rsidRDefault="009449F2" w:rsidP="009449F2">
      <w:pPr>
        <w:spacing w:line="480" w:lineRule="auto"/>
        <w:rPr>
          <w:rFonts w:ascii="Times New Roman" w:hAnsi="Times New Roman" w:cs="Times New Roman"/>
          <w:sz w:val="24"/>
          <w:szCs w:val="24"/>
        </w:rPr>
      </w:pPr>
      <w:r>
        <w:rPr>
          <w:rFonts w:ascii="Times New Roman" w:hAnsi="Times New Roman" w:cs="Times New Roman"/>
          <w:sz w:val="24"/>
          <w:szCs w:val="24"/>
        </w:rPr>
        <w:t>These controls are to measure and facilitate the marketin</w:t>
      </w:r>
      <w:r w:rsidR="007D0442">
        <w:rPr>
          <w:rFonts w:ascii="Times New Roman" w:hAnsi="Times New Roman" w:cs="Times New Roman"/>
          <w:sz w:val="24"/>
          <w:szCs w:val="24"/>
        </w:rPr>
        <w:t>g strategies designed for AT&amp;T.</w:t>
      </w:r>
      <w:bookmarkStart w:id="0" w:name="_GoBack"/>
      <w:bookmarkEnd w:id="0"/>
      <w:r>
        <w:rPr>
          <w:rFonts w:ascii="Times New Roman" w:hAnsi="Times New Roman" w:cs="Times New Roman"/>
          <w:sz w:val="24"/>
          <w:szCs w:val="24"/>
        </w:rPr>
        <w:t xml:space="preserve"> AT&amp;T will follow the objectives of the marketing plan to ensure that all milestones are implemented for a successful outcome.  We will set by AT&amp;T during the planning stages and r e-evaluate objectives and marketing strategies to build a customer base. If there are corrective measures we will address them with marketing managers and other levels of management.</w:t>
      </w:r>
    </w:p>
    <w:p w:rsidR="009449F2" w:rsidRPr="00954909" w:rsidRDefault="009449F2" w:rsidP="009449F2">
      <w:pPr>
        <w:spacing w:line="480" w:lineRule="auto"/>
        <w:rPr>
          <w:rFonts w:ascii="Times New Roman" w:hAnsi="Times New Roman" w:cs="Times New Roman"/>
          <w:b/>
          <w:sz w:val="24"/>
          <w:szCs w:val="24"/>
          <w:u w:val="single"/>
        </w:rPr>
      </w:pPr>
      <w:r w:rsidRPr="00954909">
        <w:rPr>
          <w:rFonts w:ascii="Times New Roman" w:hAnsi="Times New Roman" w:cs="Times New Roman"/>
          <w:b/>
          <w:sz w:val="24"/>
          <w:szCs w:val="24"/>
          <w:u w:val="single"/>
        </w:rPr>
        <w:t>Implementation</w:t>
      </w:r>
    </w:p>
    <w:p w:rsidR="009449F2" w:rsidRPr="00CA1381" w:rsidRDefault="009449F2" w:rsidP="009449F2">
      <w:pPr>
        <w:spacing w:line="480" w:lineRule="auto"/>
        <w:rPr>
          <w:rFonts w:ascii="Times New Roman" w:hAnsi="Times New Roman" w:cs="Times New Roman"/>
          <w:sz w:val="24"/>
          <w:szCs w:val="24"/>
        </w:rPr>
      </w:pPr>
      <w:r w:rsidRPr="00CA1381">
        <w:rPr>
          <w:rFonts w:ascii="Times New Roman" w:hAnsi="Times New Roman" w:cs="Times New Roman"/>
          <w:sz w:val="24"/>
          <w:szCs w:val="24"/>
        </w:rPr>
        <w:t>AT&amp;T strategic marketing plan is implemented to address the former customers of AT&amp;T products and services. Marketing and advertising in the 10 major metropolitan markets; campaigns set to runs 6 months per media vehicle for two years.  The advertising and marketing strategy will consist of television, radio, newspaper, outdoor media, Internet/Online and Social Media to pull in and build our customer base.</w:t>
      </w:r>
    </w:p>
    <w:p w:rsidR="009449F2" w:rsidRPr="009449F2" w:rsidRDefault="009449F2" w:rsidP="009449F2">
      <w:pPr>
        <w:rPr>
          <w:rFonts w:ascii="Times New Roman" w:hAnsi="Times New Roman" w:cs="Times New Roman"/>
          <w:sz w:val="24"/>
          <w:szCs w:val="24"/>
        </w:rPr>
      </w:pPr>
    </w:p>
    <w:p w:rsidR="009449F2" w:rsidRDefault="009449F2" w:rsidP="00CA1381">
      <w:pPr>
        <w:spacing w:line="480" w:lineRule="auto"/>
        <w:rPr>
          <w:rFonts w:ascii="Times New Roman" w:hAnsi="Times New Roman" w:cs="Times New Roman"/>
          <w:b/>
          <w:sz w:val="24"/>
          <w:szCs w:val="24"/>
          <w:u w:val="single"/>
        </w:rPr>
      </w:pPr>
    </w:p>
    <w:p w:rsidR="009449F2" w:rsidRDefault="009449F2" w:rsidP="00CA1381">
      <w:pPr>
        <w:spacing w:line="480" w:lineRule="auto"/>
        <w:rPr>
          <w:rFonts w:ascii="Times New Roman" w:hAnsi="Times New Roman" w:cs="Times New Roman"/>
          <w:b/>
          <w:sz w:val="24"/>
          <w:szCs w:val="24"/>
          <w:u w:val="single"/>
        </w:rPr>
      </w:pPr>
    </w:p>
    <w:p w:rsidR="009449F2" w:rsidRDefault="009449F2" w:rsidP="00CA1381">
      <w:pPr>
        <w:spacing w:line="480" w:lineRule="auto"/>
        <w:rPr>
          <w:rFonts w:ascii="Times New Roman" w:hAnsi="Times New Roman" w:cs="Times New Roman"/>
          <w:b/>
          <w:sz w:val="24"/>
          <w:szCs w:val="24"/>
          <w:u w:val="single"/>
        </w:rPr>
      </w:pPr>
    </w:p>
    <w:p w:rsidR="009449F2" w:rsidRDefault="009449F2" w:rsidP="00CA1381">
      <w:pPr>
        <w:spacing w:line="480" w:lineRule="auto"/>
        <w:rPr>
          <w:rFonts w:ascii="Times New Roman" w:hAnsi="Times New Roman" w:cs="Times New Roman"/>
          <w:b/>
          <w:sz w:val="24"/>
          <w:szCs w:val="24"/>
          <w:u w:val="single"/>
        </w:rPr>
      </w:pPr>
    </w:p>
    <w:p w:rsidR="009449F2" w:rsidRDefault="009449F2" w:rsidP="00CA1381">
      <w:pPr>
        <w:spacing w:line="480" w:lineRule="auto"/>
        <w:rPr>
          <w:rFonts w:ascii="Times New Roman" w:hAnsi="Times New Roman" w:cs="Times New Roman"/>
          <w:b/>
          <w:sz w:val="24"/>
          <w:szCs w:val="24"/>
          <w:u w:val="single"/>
        </w:rPr>
      </w:pPr>
    </w:p>
    <w:p w:rsidR="009449F2" w:rsidRDefault="009449F2" w:rsidP="00CA1381">
      <w:pPr>
        <w:spacing w:line="480" w:lineRule="auto"/>
        <w:rPr>
          <w:rFonts w:ascii="Times New Roman" w:hAnsi="Times New Roman" w:cs="Times New Roman"/>
          <w:b/>
          <w:sz w:val="24"/>
          <w:szCs w:val="24"/>
          <w:u w:val="single"/>
        </w:rPr>
      </w:pPr>
    </w:p>
    <w:p w:rsidR="009449F2" w:rsidRDefault="009449F2" w:rsidP="00CA1381">
      <w:pPr>
        <w:spacing w:line="480" w:lineRule="auto"/>
        <w:rPr>
          <w:rFonts w:ascii="Times New Roman" w:hAnsi="Times New Roman" w:cs="Times New Roman"/>
          <w:b/>
          <w:sz w:val="24"/>
          <w:szCs w:val="24"/>
          <w:u w:val="single"/>
        </w:rPr>
      </w:pPr>
    </w:p>
    <w:p w:rsidR="00CA1381" w:rsidRPr="00954909" w:rsidRDefault="00CA1381" w:rsidP="00CA1381">
      <w:pPr>
        <w:spacing w:line="480" w:lineRule="auto"/>
        <w:rPr>
          <w:rFonts w:ascii="Times New Roman" w:hAnsi="Times New Roman" w:cs="Times New Roman"/>
          <w:b/>
          <w:sz w:val="24"/>
          <w:szCs w:val="24"/>
          <w:u w:val="single"/>
        </w:rPr>
      </w:pPr>
      <w:r w:rsidRPr="00954909">
        <w:rPr>
          <w:rFonts w:ascii="Times New Roman" w:hAnsi="Times New Roman" w:cs="Times New Roman"/>
          <w:b/>
          <w:sz w:val="24"/>
          <w:szCs w:val="24"/>
          <w:u w:val="single"/>
        </w:rPr>
        <w:lastRenderedPageBreak/>
        <w:t xml:space="preserve">Marketing Organization </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 </w:t>
      </w:r>
      <w:r w:rsidR="00954909" w:rsidRPr="00053DE6">
        <w:rPr>
          <w:rFonts w:ascii="Times New Roman" w:hAnsi="Times New Roman" w:cs="Times New Roman"/>
          <w:noProof/>
          <w:sz w:val="24"/>
          <w:szCs w:val="24"/>
        </w:rPr>
        <w:drawing>
          <wp:inline distT="0" distB="0" distL="0" distR="0" wp14:anchorId="7DA61BBA" wp14:editId="6882A794">
            <wp:extent cx="5943600" cy="4330065"/>
            <wp:effectExtent l="0" t="0" r="0" b="13335"/>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CA1381" w:rsidRPr="0015076A" w:rsidRDefault="00CA1381" w:rsidP="00CA1381">
      <w:pPr>
        <w:spacing w:line="480" w:lineRule="auto"/>
        <w:rPr>
          <w:rFonts w:ascii="Times New Roman" w:hAnsi="Times New Roman" w:cs="Times New Roman"/>
          <w:b/>
          <w:sz w:val="24"/>
          <w:szCs w:val="24"/>
          <w:u w:val="single"/>
        </w:rPr>
      </w:pPr>
      <w:r w:rsidRPr="0015076A">
        <w:rPr>
          <w:rFonts w:ascii="Times New Roman" w:hAnsi="Times New Roman" w:cs="Times New Roman"/>
          <w:b/>
          <w:sz w:val="24"/>
          <w:szCs w:val="24"/>
          <w:u w:val="single"/>
        </w:rPr>
        <w:t>Contingency Planning</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AT&amp;T will use two control methods to monitor the sales and resulting success of this marketing plan. The first method is the Annual-Plan method. The annual-plan method will help to determine whether the planned goals are being met. To approach this plan we will analyze our sales, relative market share and financial information. AT&amp;T will also implement the efficiency control plan to evaluate and improve the spending efficiency and impact of marketing expenditures. The efficiency control plan will analyze the efficiency of the sales force, advertising, sales promotions and distribution channels. (Marketing Management 13th Edition)</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lastRenderedPageBreak/>
        <w:t xml:space="preserve">AT&amp;T will conduct an annual marketing audit to examine the marketing environment, objectives, strategies, and activities, with a view to determining problem areas and opportunities and recommending a plan of action to improve the company’s marketing performance. This marketing audit will evaluate any changes in our concerned demographic; any trends of the economy; the environment; technological advances; the political environment; and any cultural changes. </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AT&amp;T faces certain threats and weakness like governmental regulations, weather damages and the saturation of the telecommunications industry. In the event that these threats and weakness begin to affect AT&amp;T and is marketing efforts we will rely on the marketing audit to assess all challenges and adapt to each situation accordingly.</w:t>
      </w:r>
    </w:p>
    <w:p w:rsidR="00CA1381" w:rsidRPr="0015076A" w:rsidRDefault="00CA1381" w:rsidP="00CA1381">
      <w:pPr>
        <w:spacing w:line="480" w:lineRule="auto"/>
        <w:rPr>
          <w:rFonts w:ascii="Times New Roman" w:hAnsi="Times New Roman" w:cs="Times New Roman"/>
          <w:b/>
          <w:sz w:val="24"/>
          <w:szCs w:val="24"/>
          <w:u w:val="single"/>
        </w:rPr>
      </w:pPr>
      <w:r w:rsidRPr="0015076A">
        <w:rPr>
          <w:rFonts w:ascii="Times New Roman" w:hAnsi="Times New Roman" w:cs="Times New Roman"/>
          <w:b/>
          <w:sz w:val="24"/>
          <w:szCs w:val="24"/>
          <w:u w:val="single"/>
        </w:rPr>
        <w:t>Conclusion</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This proposed marketing plan has been created to effectively market the AT&amp;T Internet, TV and Voice bundle service. This particular bundle will provide customers with more overall value. The product features a wider variety of TV channels, superior internet speeds, and premium quality phone service at a very competitive rate. </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Even as the telecommunication industry remains very saturated, AT&amp;T is one of the industry’s top competitors alongside Comcast, </w:t>
      </w:r>
      <w:proofErr w:type="spellStart"/>
      <w:r w:rsidRPr="00CA1381">
        <w:rPr>
          <w:rFonts w:ascii="Times New Roman" w:hAnsi="Times New Roman" w:cs="Times New Roman"/>
          <w:sz w:val="24"/>
          <w:szCs w:val="24"/>
        </w:rPr>
        <w:t>DishNetwork</w:t>
      </w:r>
      <w:proofErr w:type="spellEnd"/>
      <w:r w:rsidRPr="00CA1381">
        <w:rPr>
          <w:rFonts w:ascii="Times New Roman" w:hAnsi="Times New Roman" w:cs="Times New Roman"/>
          <w:sz w:val="24"/>
          <w:szCs w:val="24"/>
        </w:rPr>
        <w:t xml:space="preserve">, and Direct TV. AT&amp;T has been able to capture 26% of the telecom market share. To increase customer sales and ultimately increase the relative market share AT&amp;T will strategically implement a market plan to entice new customers with the bundle service that provides more overall value at a competitive rate. This marketing plan will use a marketing mix that includes traditional channels of advertising: Outdoor, Newspaper, Commercials, Internet and Social Media. AT&amp;T has also developed a new customer </w:t>
      </w:r>
      <w:r w:rsidRPr="00CA1381">
        <w:rPr>
          <w:rFonts w:ascii="Times New Roman" w:hAnsi="Times New Roman" w:cs="Times New Roman"/>
          <w:sz w:val="24"/>
          <w:szCs w:val="24"/>
        </w:rPr>
        <w:lastRenderedPageBreak/>
        <w:t>referral program that would allow current customers to refer new customers to an AT&amp;T service in exchange for valuable rewards such as 10% off one month’s bill, no taxes added to one month’s bill or a $50 gas card.</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 xml:space="preserve">The goal of this marketing plan is to stimulate growth to ultimately increase the customer base by 20%-25% while retaining the current customer base and to increase market share by 1% by 2014. </w:t>
      </w:r>
    </w:p>
    <w:p w:rsidR="00CA1381" w:rsidRPr="00CA1381"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We are targeting people between the ages of 30-55 with an annual income of 40,000-90,000. More specifically we are targeting customers living in the top ten MSAs of the United States.</w:t>
      </w:r>
    </w:p>
    <w:p w:rsidR="005B334B" w:rsidRDefault="00CA1381" w:rsidP="00CA1381">
      <w:pPr>
        <w:spacing w:line="480" w:lineRule="auto"/>
        <w:rPr>
          <w:rFonts w:ascii="Times New Roman" w:hAnsi="Times New Roman" w:cs="Times New Roman"/>
          <w:sz w:val="24"/>
          <w:szCs w:val="24"/>
        </w:rPr>
      </w:pPr>
      <w:r w:rsidRPr="00CA1381">
        <w:rPr>
          <w:rFonts w:ascii="Times New Roman" w:hAnsi="Times New Roman" w:cs="Times New Roman"/>
          <w:sz w:val="24"/>
          <w:szCs w:val="24"/>
        </w:rPr>
        <w:t>AT&amp;T will be using a zero level distribution channel which means that manufacturer will sell directly to the final customer. In order to monitor and make sure that this marketing plan is successful we will follow two methods of control: Annual control plan and the efficiency control plan.</w:t>
      </w:r>
    </w:p>
    <w:p w:rsidR="009449F2" w:rsidRDefault="009449F2" w:rsidP="00CA1381">
      <w:pPr>
        <w:spacing w:line="480" w:lineRule="auto"/>
        <w:rPr>
          <w:rFonts w:ascii="Times New Roman" w:hAnsi="Times New Roman" w:cs="Times New Roman"/>
          <w:sz w:val="24"/>
          <w:szCs w:val="24"/>
        </w:rPr>
      </w:pPr>
    </w:p>
    <w:p w:rsidR="009449F2" w:rsidRDefault="009449F2" w:rsidP="00CA1381">
      <w:pPr>
        <w:spacing w:line="480" w:lineRule="auto"/>
        <w:rPr>
          <w:rFonts w:ascii="Times New Roman" w:hAnsi="Times New Roman" w:cs="Times New Roman"/>
          <w:sz w:val="24"/>
          <w:szCs w:val="24"/>
        </w:rPr>
      </w:pPr>
    </w:p>
    <w:p w:rsidR="009449F2" w:rsidRDefault="009449F2" w:rsidP="00CA1381">
      <w:pPr>
        <w:spacing w:line="480" w:lineRule="auto"/>
        <w:rPr>
          <w:rFonts w:ascii="Times New Roman" w:hAnsi="Times New Roman" w:cs="Times New Roman"/>
          <w:sz w:val="24"/>
          <w:szCs w:val="24"/>
        </w:rPr>
      </w:pPr>
    </w:p>
    <w:p w:rsidR="009449F2" w:rsidRDefault="009449F2" w:rsidP="00CA1381">
      <w:pPr>
        <w:spacing w:line="480" w:lineRule="auto"/>
        <w:rPr>
          <w:rFonts w:ascii="Times New Roman" w:hAnsi="Times New Roman" w:cs="Times New Roman"/>
          <w:sz w:val="24"/>
          <w:szCs w:val="24"/>
        </w:rPr>
      </w:pPr>
    </w:p>
    <w:p w:rsidR="009449F2" w:rsidRDefault="009449F2" w:rsidP="00CA1381">
      <w:pPr>
        <w:spacing w:line="480" w:lineRule="auto"/>
        <w:rPr>
          <w:rFonts w:ascii="Times New Roman" w:hAnsi="Times New Roman" w:cs="Times New Roman"/>
          <w:sz w:val="24"/>
          <w:szCs w:val="24"/>
        </w:rPr>
      </w:pPr>
    </w:p>
    <w:p w:rsidR="009449F2" w:rsidRDefault="009449F2" w:rsidP="00CA1381">
      <w:pPr>
        <w:spacing w:line="480" w:lineRule="auto"/>
        <w:rPr>
          <w:rFonts w:ascii="Times New Roman" w:hAnsi="Times New Roman" w:cs="Times New Roman"/>
          <w:sz w:val="24"/>
          <w:szCs w:val="24"/>
        </w:rPr>
      </w:pPr>
    </w:p>
    <w:p w:rsidR="009449F2" w:rsidRDefault="009449F2" w:rsidP="00CA1381">
      <w:pPr>
        <w:spacing w:line="480" w:lineRule="auto"/>
        <w:rPr>
          <w:rFonts w:ascii="Times New Roman" w:hAnsi="Times New Roman" w:cs="Times New Roman"/>
          <w:sz w:val="24"/>
          <w:szCs w:val="24"/>
        </w:rPr>
      </w:pPr>
    </w:p>
    <w:p w:rsidR="009449F2" w:rsidRPr="007D0442" w:rsidRDefault="009449F2" w:rsidP="00CA1381">
      <w:pPr>
        <w:spacing w:line="480" w:lineRule="auto"/>
        <w:rPr>
          <w:rFonts w:ascii="Times New Roman" w:hAnsi="Times New Roman" w:cs="Times New Roman"/>
          <w:b/>
          <w:sz w:val="28"/>
          <w:szCs w:val="28"/>
          <w:u w:val="single"/>
        </w:rPr>
      </w:pPr>
      <w:r w:rsidRPr="007D0442">
        <w:rPr>
          <w:rFonts w:ascii="Times New Roman" w:hAnsi="Times New Roman" w:cs="Times New Roman"/>
          <w:b/>
          <w:sz w:val="28"/>
          <w:szCs w:val="28"/>
          <w:u w:val="single"/>
        </w:rPr>
        <w:lastRenderedPageBreak/>
        <w:t>Bibliography</w:t>
      </w:r>
    </w:p>
    <w:p w:rsidR="009449F2" w:rsidRPr="007D0442" w:rsidRDefault="007D0442" w:rsidP="007D0442">
      <w:pPr>
        <w:spacing w:line="240" w:lineRule="auto"/>
        <w:rPr>
          <w:rFonts w:ascii="Times New Roman" w:hAnsi="Times New Roman" w:cs="Times New Roman"/>
          <w:sz w:val="24"/>
          <w:szCs w:val="24"/>
        </w:rPr>
      </w:pPr>
      <w:proofErr w:type="gramStart"/>
      <w:r w:rsidRPr="007D0442">
        <w:rPr>
          <w:rFonts w:ascii="Times New Roman" w:hAnsi="Times New Roman" w:cs="Times New Roman"/>
          <w:sz w:val="24"/>
          <w:szCs w:val="24"/>
        </w:rPr>
        <w:t>Air Time Academy.</w:t>
      </w:r>
      <w:proofErr w:type="gramEnd"/>
      <w:r w:rsidRPr="007D0442">
        <w:rPr>
          <w:rFonts w:ascii="Times New Roman" w:hAnsi="Times New Roman" w:cs="Times New Roman"/>
          <w:sz w:val="24"/>
          <w:szCs w:val="24"/>
        </w:rPr>
        <w:t xml:space="preserve"> </w:t>
      </w:r>
      <w:proofErr w:type="gramStart"/>
      <w:r w:rsidRPr="007D0442">
        <w:rPr>
          <w:rFonts w:ascii="Times New Roman" w:hAnsi="Times New Roman" w:cs="Times New Roman"/>
          <w:sz w:val="24"/>
          <w:szCs w:val="24"/>
        </w:rPr>
        <w:t>Retrieved December 5, 2011.</w:t>
      </w:r>
      <w:proofErr w:type="gramEnd"/>
      <w:r w:rsidRPr="007D0442">
        <w:rPr>
          <w:rFonts w:ascii="Times New Roman" w:hAnsi="Times New Roman" w:cs="Times New Roman"/>
          <w:sz w:val="24"/>
          <w:szCs w:val="24"/>
        </w:rPr>
        <w:t xml:space="preserve"> </w:t>
      </w:r>
      <w:proofErr w:type="gramStart"/>
      <w:r w:rsidRPr="007D0442">
        <w:rPr>
          <w:rFonts w:ascii="Times New Roman" w:hAnsi="Times New Roman" w:cs="Times New Roman"/>
          <w:sz w:val="24"/>
          <w:szCs w:val="24"/>
        </w:rPr>
        <w:t>from</w:t>
      </w:r>
      <w:proofErr w:type="gramEnd"/>
      <w:r w:rsidRPr="007D0442">
        <w:rPr>
          <w:rFonts w:ascii="Times New Roman" w:hAnsi="Times New Roman" w:cs="Times New Roman"/>
          <w:sz w:val="24"/>
          <w:szCs w:val="24"/>
        </w:rPr>
        <w:t xml:space="preserve"> </w:t>
      </w:r>
      <w:hyperlink r:id="rId21" w:history="1">
        <w:r w:rsidRPr="007D0442">
          <w:rPr>
            <w:rStyle w:val="Hyperlink"/>
            <w:rFonts w:ascii="Times New Roman" w:hAnsi="Times New Roman" w:cs="Times New Roman"/>
            <w:color w:val="auto"/>
            <w:sz w:val="24"/>
            <w:szCs w:val="24"/>
          </w:rPr>
          <w:t>www.cheap-tv-spots.com/airtimesecrets</w:t>
        </w:r>
      </w:hyperlink>
      <w:r w:rsidRPr="007D0442">
        <w:rPr>
          <w:rFonts w:ascii="Times New Roman" w:hAnsi="Times New Roman" w:cs="Times New Roman"/>
          <w:sz w:val="24"/>
          <w:szCs w:val="24"/>
        </w:rPr>
        <w:t>.</w:t>
      </w:r>
    </w:p>
    <w:p w:rsidR="007D0442" w:rsidRPr="007D0442" w:rsidRDefault="007D0442" w:rsidP="007D0442">
      <w:pPr>
        <w:spacing w:line="240" w:lineRule="auto"/>
        <w:rPr>
          <w:rFonts w:ascii="Times New Roman" w:hAnsi="Times New Roman" w:cs="Times New Roman"/>
          <w:sz w:val="24"/>
          <w:szCs w:val="24"/>
        </w:rPr>
      </w:pPr>
      <w:proofErr w:type="gramStart"/>
      <w:r w:rsidRPr="007D0442">
        <w:rPr>
          <w:rFonts w:ascii="Times New Roman" w:hAnsi="Times New Roman" w:cs="Times New Roman"/>
          <w:sz w:val="24"/>
          <w:szCs w:val="24"/>
        </w:rPr>
        <w:t>AT&amp;T Services.</w:t>
      </w:r>
      <w:proofErr w:type="gramEnd"/>
      <w:r w:rsidRPr="007D0442">
        <w:rPr>
          <w:rFonts w:ascii="Times New Roman" w:hAnsi="Times New Roman" w:cs="Times New Roman"/>
          <w:sz w:val="24"/>
          <w:szCs w:val="24"/>
        </w:rPr>
        <w:t xml:space="preserve"> </w:t>
      </w:r>
      <w:proofErr w:type="gramStart"/>
      <w:r w:rsidRPr="007D0442">
        <w:rPr>
          <w:rFonts w:ascii="Times New Roman" w:hAnsi="Times New Roman" w:cs="Times New Roman"/>
          <w:sz w:val="24"/>
          <w:szCs w:val="24"/>
        </w:rPr>
        <w:t>Retrieved December 1, 2011.</w:t>
      </w:r>
      <w:proofErr w:type="gramEnd"/>
      <w:r w:rsidRPr="007D0442">
        <w:rPr>
          <w:rFonts w:ascii="Times New Roman" w:hAnsi="Times New Roman" w:cs="Times New Roman"/>
          <w:sz w:val="24"/>
          <w:szCs w:val="24"/>
        </w:rPr>
        <w:t xml:space="preserve"> From http://www.att-services.net/att-u-verse.html</w:t>
      </w:r>
    </w:p>
    <w:p w:rsidR="007D0442" w:rsidRPr="007D0442" w:rsidRDefault="007D0442" w:rsidP="007D0442">
      <w:pPr>
        <w:spacing w:line="240" w:lineRule="auto"/>
        <w:rPr>
          <w:rFonts w:ascii="Times New Roman" w:hAnsi="Times New Roman" w:cs="Times New Roman"/>
          <w:sz w:val="24"/>
          <w:szCs w:val="24"/>
        </w:rPr>
      </w:pPr>
      <w:proofErr w:type="spellStart"/>
      <w:r w:rsidRPr="007D0442">
        <w:rPr>
          <w:rFonts w:ascii="Times New Roman" w:hAnsi="Times New Roman" w:cs="Times New Roman"/>
          <w:sz w:val="24"/>
          <w:szCs w:val="24"/>
        </w:rPr>
        <w:t>Drumheller</w:t>
      </w:r>
      <w:proofErr w:type="spellEnd"/>
      <w:r w:rsidRPr="007D0442">
        <w:rPr>
          <w:rFonts w:ascii="Times New Roman" w:hAnsi="Times New Roman" w:cs="Times New Roman"/>
          <w:sz w:val="24"/>
          <w:szCs w:val="24"/>
        </w:rPr>
        <w:t xml:space="preserve">, Russ. AT&amp;T Company Profile: Strengths. </w:t>
      </w:r>
      <w:proofErr w:type="gramStart"/>
      <w:r w:rsidRPr="007D0442">
        <w:rPr>
          <w:rFonts w:ascii="Times New Roman" w:hAnsi="Times New Roman" w:cs="Times New Roman"/>
          <w:sz w:val="24"/>
          <w:szCs w:val="24"/>
        </w:rPr>
        <w:t>Retrieved December 10, 2011.</w:t>
      </w:r>
      <w:proofErr w:type="gramEnd"/>
      <w:r w:rsidRPr="007D0442">
        <w:rPr>
          <w:rFonts w:ascii="Times New Roman" w:hAnsi="Times New Roman" w:cs="Times New Roman"/>
          <w:sz w:val="24"/>
          <w:szCs w:val="24"/>
        </w:rPr>
        <w:t xml:space="preserve"> From http://www.faulkner.com/products/faccts/default.htm</w:t>
      </w:r>
    </w:p>
    <w:p w:rsidR="007D0442" w:rsidRPr="007D0442" w:rsidRDefault="007D0442" w:rsidP="007D0442">
      <w:pPr>
        <w:spacing w:line="240" w:lineRule="auto"/>
        <w:rPr>
          <w:rFonts w:ascii="Times New Roman" w:hAnsi="Times New Roman" w:cs="Times New Roman"/>
          <w:sz w:val="24"/>
          <w:szCs w:val="24"/>
        </w:rPr>
      </w:pPr>
      <w:proofErr w:type="spellStart"/>
      <w:r w:rsidRPr="007D0442">
        <w:rPr>
          <w:rFonts w:ascii="Times New Roman" w:hAnsi="Times New Roman" w:cs="Times New Roman"/>
          <w:sz w:val="24"/>
          <w:szCs w:val="24"/>
        </w:rPr>
        <w:t>Drumheller</w:t>
      </w:r>
      <w:proofErr w:type="spellEnd"/>
      <w:r w:rsidRPr="007D0442">
        <w:rPr>
          <w:rFonts w:ascii="Times New Roman" w:hAnsi="Times New Roman" w:cs="Times New Roman"/>
          <w:sz w:val="24"/>
          <w:szCs w:val="24"/>
        </w:rPr>
        <w:t xml:space="preserve">, Russ. AT&amp;T Company Profile: Financials. </w:t>
      </w:r>
      <w:proofErr w:type="gramStart"/>
      <w:r w:rsidRPr="007D0442">
        <w:rPr>
          <w:rFonts w:ascii="Times New Roman" w:hAnsi="Times New Roman" w:cs="Times New Roman"/>
          <w:sz w:val="24"/>
          <w:szCs w:val="24"/>
        </w:rPr>
        <w:t>Retrieved December 3, 2011.</w:t>
      </w:r>
      <w:proofErr w:type="gramEnd"/>
      <w:r w:rsidRPr="007D0442">
        <w:rPr>
          <w:rFonts w:ascii="Times New Roman" w:hAnsi="Times New Roman" w:cs="Times New Roman"/>
          <w:sz w:val="24"/>
          <w:szCs w:val="24"/>
        </w:rPr>
        <w:t xml:space="preserve"> From </w:t>
      </w:r>
      <w:hyperlink r:id="rId22" w:history="1">
        <w:r w:rsidRPr="007D0442">
          <w:rPr>
            <w:rStyle w:val="Hyperlink"/>
            <w:rFonts w:ascii="Times New Roman" w:hAnsi="Times New Roman" w:cs="Times New Roman"/>
            <w:color w:val="auto"/>
            <w:sz w:val="24"/>
            <w:szCs w:val="24"/>
          </w:rPr>
          <w:t>http://www.faulkner.com/products/faccts/default.htm</w:t>
        </w:r>
      </w:hyperlink>
    </w:p>
    <w:p w:rsidR="007D0442" w:rsidRPr="007D0442" w:rsidRDefault="007D0442" w:rsidP="007D0442">
      <w:pPr>
        <w:spacing w:line="240" w:lineRule="auto"/>
        <w:rPr>
          <w:rFonts w:ascii="Times New Roman" w:hAnsi="Times New Roman" w:cs="Times New Roman"/>
          <w:sz w:val="24"/>
          <w:szCs w:val="24"/>
        </w:rPr>
      </w:pPr>
      <w:r w:rsidRPr="007D0442">
        <w:rPr>
          <w:rFonts w:ascii="Times New Roman" w:hAnsi="Times New Roman" w:cs="Times New Roman"/>
          <w:sz w:val="24"/>
          <w:szCs w:val="24"/>
        </w:rPr>
        <w:t xml:space="preserve">Green, Jeff. </w:t>
      </w:r>
      <w:proofErr w:type="gramStart"/>
      <w:r w:rsidRPr="007D0442">
        <w:rPr>
          <w:rFonts w:ascii="Times New Roman" w:hAnsi="Times New Roman" w:cs="Times New Roman"/>
          <w:sz w:val="24"/>
          <w:szCs w:val="24"/>
        </w:rPr>
        <w:t>Telecommunications in the US.</w:t>
      </w:r>
      <w:proofErr w:type="gramEnd"/>
      <w:r w:rsidRPr="007D0442">
        <w:rPr>
          <w:rFonts w:ascii="Times New Roman" w:hAnsi="Times New Roman" w:cs="Times New Roman"/>
          <w:sz w:val="24"/>
          <w:szCs w:val="24"/>
        </w:rPr>
        <w:t xml:space="preserve"> Retrieved November 18, 2011 from </w:t>
      </w:r>
      <w:hyperlink r:id="rId23" w:history="1">
        <w:r w:rsidRPr="007D0442">
          <w:rPr>
            <w:rStyle w:val="Hyperlink"/>
            <w:rFonts w:ascii="Times New Roman" w:hAnsi="Times New Roman" w:cs="Times New Roman"/>
            <w:color w:val="auto"/>
            <w:sz w:val="24"/>
            <w:szCs w:val="24"/>
          </w:rPr>
          <w:t>http://www.faulkner.com/products/faccts/default.htm</w:t>
        </w:r>
      </w:hyperlink>
    </w:p>
    <w:p w:rsidR="007D0442" w:rsidRPr="007D0442" w:rsidRDefault="007D0442" w:rsidP="007D0442">
      <w:pPr>
        <w:spacing w:line="240" w:lineRule="auto"/>
        <w:rPr>
          <w:rFonts w:ascii="Times New Roman" w:hAnsi="Times New Roman" w:cs="Times New Roman"/>
          <w:sz w:val="24"/>
          <w:szCs w:val="24"/>
        </w:rPr>
      </w:pPr>
      <w:proofErr w:type="spellStart"/>
      <w:proofErr w:type="gramStart"/>
      <w:r w:rsidRPr="007D0442">
        <w:rPr>
          <w:rFonts w:ascii="Times New Roman" w:hAnsi="Times New Roman" w:cs="Times New Roman"/>
          <w:sz w:val="24"/>
          <w:szCs w:val="24"/>
        </w:rPr>
        <w:t>IBISWorld</w:t>
      </w:r>
      <w:proofErr w:type="spellEnd"/>
      <w:r w:rsidRPr="007D0442">
        <w:rPr>
          <w:rFonts w:ascii="Times New Roman" w:hAnsi="Times New Roman" w:cs="Times New Roman"/>
          <w:sz w:val="24"/>
          <w:szCs w:val="24"/>
        </w:rPr>
        <w:t>.</w:t>
      </w:r>
      <w:proofErr w:type="gramEnd"/>
      <w:r w:rsidRPr="007D0442">
        <w:rPr>
          <w:rFonts w:ascii="Times New Roman" w:hAnsi="Times New Roman" w:cs="Times New Roman"/>
          <w:sz w:val="24"/>
          <w:szCs w:val="24"/>
        </w:rPr>
        <w:t xml:space="preserve"> </w:t>
      </w:r>
      <w:proofErr w:type="gramStart"/>
      <w:r w:rsidRPr="007D0442">
        <w:rPr>
          <w:rFonts w:ascii="Times New Roman" w:hAnsi="Times New Roman" w:cs="Times New Roman"/>
          <w:sz w:val="24"/>
          <w:szCs w:val="24"/>
        </w:rPr>
        <w:t>Competitive Landscape.</w:t>
      </w:r>
      <w:proofErr w:type="gramEnd"/>
      <w:r w:rsidRPr="007D0442">
        <w:rPr>
          <w:rFonts w:ascii="Times New Roman" w:hAnsi="Times New Roman" w:cs="Times New Roman"/>
          <w:sz w:val="24"/>
          <w:szCs w:val="24"/>
        </w:rPr>
        <w:t xml:space="preserve"> Retrieved November 3, 2011 from http://clients.ibisworld.com.proxy.devry.edu/industryus/competitivelandscape.aspx?indid=1264 </w:t>
      </w:r>
    </w:p>
    <w:p w:rsidR="007D0442" w:rsidRPr="007D0442" w:rsidRDefault="007D0442" w:rsidP="007D0442">
      <w:pPr>
        <w:spacing w:line="240" w:lineRule="auto"/>
        <w:rPr>
          <w:rFonts w:ascii="Times New Roman" w:hAnsi="Times New Roman" w:cs="Times New Roman"/>
          <w:sz w:val="24"/>
          <w:szCs w:val="24"/>
        </w:rPr>
      </w:pPr>
      <w:proofErr w:type="spellStart"/>
      <w:proofErr w:type="gramStart"/>
      <w:r w:rsidRPr="007D0442">
        <w:rPr>
          <w:rFonts w:ascii="Times New Roman" w:hAnsi="Times New Roman" w:cs="Times New Roman"/>
          <w:sz w:val="24"/>
          <w:szCs w:val="24"/>
        </w:rPr>
        <w:t>IBISWorld</w:t>
      </w:r>
      <w:proofErr w:type="spellEnd"/>
      <w:r w:rsidRPr="007D0442">
        <w:rPr>
          <w:rFonts w:ascii="Times New Roman" w:hAnsi="Times New Roman" w:cs="Times New Roman"/>
          <w:sz w:val="24"/>
          <w:szCs w:val="24"/>
        </w:rPr>
        <w:t>.</w:t>
      </w:r>
      <w:proofErr w:type="gramEnd"/>
      <w:r w:rsidRPr="007D0442">
        <w:rPr>
          <w:rFonts w:ascii="Times New Roman" w:hAnsi="Times New Roman" w:cs="Times New Roman"/>
          <w:sz w:val="24"/>
          <w:szCs w:val="24"/>
        </w:rPr>
        <w:t xml:space="preserve"> </w:t>
      </w:r>
      <w:proofErr w:type="spellStart"/>
      <w:r w:rsidRPr="007D0442">
        <w:rPr>
          <w:rFonts w:ascii="Times New Roman" w:hAnsi="Times New Roman" w:cs="Times New Roman"/>
          <w:sz w:val="24"/>
          <w:szCs w:val="24"/>
        </w:rPr>
        <w:t>Kaczanowska</w:t>
      </w:r>
      <w:proofErr w:type="spellEnd"/>
      <w:r w:rsidRPr="007D0442">
        <w:rPr>
          <w:rFonts w:ascii="Times New Roman" w:hAnsi="Times New Roman" w:cs="Times New Roman"/>
          <w:sz w:val="24"/>
          <w:szCs w:val="24"/>
        </w:rPr>
        <w:t xml:space="preserve">, </w:t>
      </w:r>
      <w:proofErr w:type="spellStart"/>
      <w:r w:rsidRPr="007D0442">
        <w:rPr>
          <w:rFonts w:ascii="Times New Roman" w:hAnsi="Times New Roman" w:cs="Times New Roman"/>
          <w:sz w:val="24"/>
          <w:szCs w:val="24"/>
        </w:rPr>
        <w:t>Agata</w:t>
      </w:r>
      <w:proofErr w:type="spellEnd"/>
      <w:r w:rsidRPr="007D0442">
        <w:rPr>
          <w:rFonts w:ascii="Times New Roman" w:hAnsi="Times New Roman" w:cs="Times New Roman"/>
          <w:sz w:val="24"/>
          <w:szCs w:val="24"/>
        </w:rPr>
        <w:t xml:space="preserve"> (April 2011). </w:t>
      </w:r>
      <w:proofErr w:type="gramStart"/>
      <w:r w:rsidRPr="007D0442">
        <w:rPr>
          <w:rFonts w:ascii="Times New Roman" w:hAnsi="Times New Roman" w:cs="Times New Roman"/>
          <w:sz w:val="24"/>
          <w:szCs w:val="24"/>
        </w:rPr>
        <w:t>Cable, Internet, &amp; Telephone Providers in the US.</w:t>
      </w:r>
      <w:proofErr w:type="gramEnd"/>
      <w:r w:rsidRPr="007D0442">
        <w:rPr>
          <w:rFonts w:ascii="Times New Roman" w:hAnsi="Times New Roman" w:cs="Times New Roman"/>
          <w:sz w:val="24"/>
          <w:szCs w:val="24"/>
        </w:rPr>
        <w:t xml:space="preserve"> Retrieved November 3, 2011, from http://clients.ibisworld.com.proxy.devry.edu/industryus/default.aspx?indid=1264</w:t>
      </w:r>
    </w:p>
    <w:p w:rsidR="007D0442" w:rsidRPr="007D0442" w:rsidRDefault="007D0442" w:rsidP="007D0442">
      <w:pPr>
        <w:spacing w:line="240" w:lineRule="auto"/>
        <w:rPr>
          <w:rFonts w:ascii="Times New Roman" w:hAnsi="Times New Roman" w:cs="Times New Roman"/>
          <w:sz w:val="24"/>
          <w:szCs w:val="24"/>
        </w:rPr>
      </w:pPr>
      <w:proofErr w:type="gramStart"/>
      <w:r w:rsidRPr="007D0442">
        <w:rPr>
          <w:rFonts w:ascii="Times New Roman" w:hAnsi="Times New Roman" w:cs="Times New Roman"/>
          <w:sz w:val="24"/>
          <w:szCs w:val="24"/>
        </w:rPr>
        <w:t>Marketing Management, 13th Edition.</w:t>
      </w:r>
      <w:proofErr w:type="gramEnd"/>
      <w:r w:rsidRPr="007D0442">
        <w:rPr>
          <w:rFonts w:ascii="Times New Roman" w:hAnsi="Times New Roman" w:cs="Times New Roman"/>
          <w:sz w:val="24"/>
          <w:szCs w:val="24"/>
        </w:rPr>
        <w:t xml:space="preserve"> </w:t>
      </w:r>
      <w:proofErr w:type="gramStart"/>
      <w:r w:rsidRPr="007D0442">
        <w:rPr>
          <w:rFonts w:ascii="Times New Roman" w:hAnsi="Times New Roman" w:cs="Times New Roman"/>
          <w:sz w:val="24"/>
          <w:szCs w:val="24"/>
        </w:rPr>
        <w:t>Pearson Learning Solutions p. 649.</w:t>
      </w:r>
      <w:proofErr w:type="gramEnd"/>
      <w:r w:rsidRPr="007D0442">
        <w:rPr>
          <w:rFonts w:ascii="Times New Roman" w:hAnsi="Times New Roman" w:cs="Times New Roman"/>
          <w:sz w:val="24"/>
          <w:szCs w:val="24"/>
        </w:rPr>
        <w:t xml:space="preserve"> </w:t>
      </w:r>
    </w:p>
    <w:p w:rsidR="007D0442" w:rsidRPr="007D0442" w:rsidRDefault="007D0442" w:rsidP="007D0442">
      <w:pPr>
        <w:spacing w:line="240" w:lineRule="auto"/>
        <w:rPr>
          <w:rFonts w:ascii="Times New Roman" w:hAnsi="Times New Roman" w:cs="Times New Roman"/>
          <w:sz w:val="24"/>
          <w:szCs w:val="24"/>
        </w:rPr>
      </w:pPr>
      <w:r w:rsidRPr="007D0442">
        <w:rPr>
          <w:rFonts w:ascii="Times New Roman" w:hAnsi="Times New Roman" w:cs="Times New Roman"/>
          <w:sz w:val="24"/>
          <w:szCs w:val="24"/>
        </w:rPr>
        <w:t>&lt;</w:t>
      </w:r>
      <w:proofErr w:type="gramStart"/>
      <w:r w:rsidRPr="007D0442">
        <w:rPr>
          <w:rFonts w:ascii="Times New Roman" w:hAnsi="Times New Roman" w:cs="Times New Roman"/>
          <w:sz w:val="24"/>
          <w:szCs w:val="24"/>
        </w:rPr>
        <w:t>vbk:</w:t>
      </w:r>
      <w:proofErr w:type="gramEnd"/>
      <w:r w:rsidRPr="007D0442">
        <w:rPr>
          <w:rFonts w:ascii="Times New Roman" w:hAnsi="Times New Roman" w:cs="Times New Roman"/>
          <w:sz w:val="24"/>
          <w:szCs w:val="24"/>
        </w:rPr>
        <w:t>9781256083979#outline(29.5.1.1)&gt;</w:t>
      </w:r>
    </w:p>
    <w:p w:rsidR="007D0442" w:rsidRPr="007D0442" w:rsidRDefault="007D0442" w:rsidP="007D0442">
      <w:pPr>
        <w:spacing w:line="240" w:lineRule="auto"/>
        <w:rPr>
          <w:rFonts w:ascii="Times New Roman" w:hAnsi="Times New Roman" w:cs="Times New Roman"/>
          <w:sz w:val="24"/>
          <w:szCs w:val="24"/>
        </w:rPr>
      </w:pPr>
      <w:proofErr w:type="gramStart"/>
      <w:r w:rsidRPr="007D0442">
        <w:rPr>
          <w:rFonts w:ascii="Times New Roman" w:hAnsi="Times New Roman" w:cs="Times New Roman"/>
          <w:sz w:val="24"/>
          <w:szCs w:val="24"/>
        </w:rPr>
        <w:t xml:space="preserve">Keller, Philip </w:t>
      </w:r>
      <w:proofErr w:type="spellStart"/>
      <w:r w:rsidRPr="007D0442">
        <w:rPr>
          <w:rFonts w:ascii="Times New Roman" w:hAnsi="Times New Roman" w:cs="Times New Roman"/>
          <w:sz w:val="24"/>
          <w:szCs w:val="24"/>
        </w:rPr>
        <w:t>Kotler</w:t>
      </w:r>
      <w:proofErr w:type="spellEnd"/>
      <w:r w:rsidRPr="007D0442">
        <w:rPr>
          <w:rFonts w:ascii="Times New Roman" w:hAnsi="Times New Roman" w:cs="Times New Roman"/>
          <w:sz w:val="24"/>
          <w:szCs w:val="24"/>
        </w:rPr>
        <w:t xml:space="preserve"> and Kevin.</w:t>
      </w:r>
      <w:proofErr w:type="gramEnd"/>
      <w:r w:rsidRPr="007D0442">
        <w:rPr>
          <w:rFonts w:ascii="Times New Roman" w:hAnsi="Times New Roman" w:cs="Times New Roman"/>
          <w:sz w:val="24"/>
          <w:szCs w:val="24"/>
        </w:rPr>
        <w:t xml:space="preserve"> Marketing Management [13] (p.417)</w:t>
      </w:r>
    </w:p>
    <w:p w:rsidR="007D0442" w:rsidRPr="007D0442" w:rsidRDefault="007D0442" w:rsidP="007D0442">
      <w:pPr>
        <w:spacing w:after="0" w:line="240" w:lineRule="auto"/>
        <w:rPr>
          <w:rStyle w:val="verdana91"/>
          <w:rFonts w:ascii="Times New Roman" w:hAnsi="Times New Roman" w:cs="Times New Roman"/>
          <w:color w:val="auto"/>
          <w:sz w:val="24"/>
          <w:szCs w:val="24"/>
        </w:rPr>
      </w:pPr>
      <w:r w:rsidRPr="007D0442">
        <w:rPr>
          <w:rStyle w:val="verdana91"/>
          <w:rFonts w:ascii="Times New Roman" w:hAnsi="Times New Roman" w:cs="Times New Roman"/>
          <w:color w:val="auto"/>
          <w:sz w:val="24"/>
          <w:szCs w:val="24"/>
        </w:rPr>
        <w:t xml:space="preserve">Plunkett, J. W. (2011). </w:t>
      </w:r>
      <w:proofErr w:type="gramStart"/>
      <w:r w:rsidRPr="007D0442">
        <w:rPr>
          <w:rStyle w:val="verdana91"/>
          <w:rFonts w:ascii="Times New Roman" w:hAnsi="Times New Roman" w:cs="Times New Roman"/>
          <w:color w:val="auto"/>
          <w:sz w:val="24"/>
          <w:szCs w:val="24"/>
        </w:rPr>
        <w:t>A Brief History of Deregulation.</w:t>
      </w:r>
      <w:proofErr w:type="gramEnd"/>
      <w:r w:rsidRPr="007D0442">
        <w:rPr>
          <w:rStyle w:val="verdana91"/>
          <w:rFonts w:ascii="Times New Roman" w:hAnsi="Times New Roman" w:cs="Times New Roman"/>
          <w:color w:val="auto"/>
          <w:sz w:val="24"/>
          <w:szCs w:val="24"/>
        </w:rPr>
        <w:t xml:space="preserve"> </w:t>
      </w:r>
      <w:proofErr w:type="gramStart"/>
      <w:r w:rsidRPr="007D0442">
        <w:rPr>
          <w:rStyle w:val="verdana91"/>
          <w:rFonts w:ascii="Times New Roman" w:hAnsi="Times New Roman" w:cs="Times New Roman"/>
          <w:i/>
          <w:iCs/>
          <w:color w:val="auto"/>
          <w:sz w:val="24"/>
          <w:szCs w:val="24"/>
        </w:rPr>
        <w:t>Telecommunications Industry</w:t>
      </w:r>
      <w:r w:rsidRPr="007D0442">
        <w:rPr>
          <w:rStyle w:val="verdana91"/>
          <w:rFonts w:ascii="Times New Roman" w:hAnsi="Times New Roman" w:cs="Times New Roman"/>
          <w:color w:val="auto"/>
          <w:sz w:val="24"/>
          <w:szCs w:val="24"/>
        </w:rPr>
        <w:t>.</w:t>
      </w:r>
      <w:proofErr w:type="gramEnd"/>
      <w:r w:rsidRPr="007D0442">
        <w:rPr>
          <w:rStyle w:val="verdana91"/>
          <w:rFonts w:ascii="Times New Roman" w:hAnsi="Times New Roman" w:cs="Times New Roman"/>
          <w:color w:val="auto"/>
          <w:sz w:val="24"/>
          <w:szCs w:val="24"/>
        </w:rPr>
        <w:t xml:space="preserve"> </w:t>
      </w:r>
      <w:proofErr w:type="gramStart"/>
      <w:r w:rsidRPr="007D0442">
        <w:rPr>
          <w:rStyle w:val="verdana91"/>
          <w:rFonts w:ascii="Times New Roman" w:hAnsi="Times New Roman" w:cs="Times New Roman"/>
          <w:color w:val="auto"/>
          <w:sz w:val="24"/>
          <w:szCs w:val="24"/>
        </w:rPr>
        <w:t>Retrieved November 3, 2011, from http://www.plunkettresearchonline.com.</w:t>
      </w:r>
      <w:proofErr w:type="gramEnd"/>
      <w:r w:rsidRPr="007D0442">
        <w:rPr>
          <w:rFonts w:ascii="Times New Roman" w:hAnsi="Times New Roman" w:cs="Times New Roman"/>
          <w:sz w:val="24"/>
          <w:szCs w:val="24"/>
        </w:rPr>
        <w:br/>
      </w:r>
    </w:p>
    <w:p w:rsidR="007D0442" w:rsidRPr="007D0442" w:rsidRDefault="007D0442" w:rsidP="007D0442">
      <w:pPr>
        <w:spacing w:line="240" w:lineRule="auto"/>
        <w:rPr>
          <w:rFonts w:ascii="Times New Roman" w:hAnsi="Times New Roman" w:cs="Times New Roman"/>
          <w:sz w:val="24"/>
          <w:szCs w:val="24"/>
        </w:rPr>
      </w:pPr>
      <w:r w:rsidRPr="007D0442">
        <w:rPr>
          <w:rStyle w:val="verdana91"/>
          <w:rFonts w:ascii="Times New Roman" w:hAnsi="Times New Roman" w:cs="Times New Roman"/>
          <w:color w:val="auto"/>
          <w:sz w:val="24"/>
          <w:szCs w:val="24"/>
        </w:rPr>
        <w:t>Plunket</w:t>
      </w:r>
      <w:r w:rsidRPr="007D0442">
        <w:rPr>
          <w:rStyle w:val="verdana91"/>
          <w:rFonts w:ascii="Times New Roman" w:hAnsi="Times New Roman" w:cs="Times New Roman"/>
          <w:color w:val="auto"/>
          <w:sz w:val="24"/>
          <w:szCs w:val="24"/>
        </w:rPr>
        <w:t>t, J. W. (2011). Company Profile: Comcast</w:t>
      </w:r>
      <w:r w:rsidRPr="007D0442">
        <w:rPr>
          <w:rStyle w:val="verdana91"/>
          <w:rFonts w:ascii="Times New Roman" w:hAnsi="Times New Roman" w:cs="Times New Roman"/>
          <w:color w:val="auto"/>
          <w:sz w:val="24"/>
          <w:szCs w:val="24"/>
        </w:rPr>
        <w:t>. Retrieved November 6, 2011 from</w:t>
      </w:r>
      <w:r w:rsidRPr="007D0442">
        <w:rPr>
          <w:rFonts w:ascii="Times New Roman" w:hAnsi="Times New Roman" w:cs="Times New Roman"/>
          <w:sz w:val="24"/>
          <w:szCs w:val="24"/>
        </w:rPr>
        <w:t xml:space="preserve"> </w:t>
      </w:r>
      <w:hyperlink r:id="rId24" w:history="1">
        <w:r w:rsidRPr="007D0442">
          <w:rPr>
            <w:rStyle w:val="Hyperlink"/>
            <w:rFonts w:ascii="Times New Roman" w:hAnsi="Times New Roman" w:cs="Times New Roman"/>
            <w:color w:val="auto"/>
            <w:sz w:val="24"/>
            <w:szCs w:val="24"/>
          </w:rPr>
          <w:t>http://www.plunkettresearchonline.com/ResearchCenter/Profiles/View.aspx?Industry=3&amp;Company=COMCAST+CORP&amp;comid=2056</w:t>
        </w:r>
      </w:hyperlink>
    </w:p>
    <w:p w:rsidR="007D0442" w:rsidRPr="007D0442" w:rsidRDefault="007D0442" w:rsidP="007D0442">
      <w:pPr>
        <w:spacing w:line="240" w:lineRule="auto"/>
        <w:rPr>
          <w:rStyle w:val="verdana91"/>
          <w:rFonts w:ascii="Times New Roman" w:hAnsi="Times New Roman" w:cs="Times New Roman"/>
          <w:color w:val="auto"/>
          <w:sz w:val="24"/>
          <w:szCs w:val="24"/>
        </w:rPr>
      </w:pPr>
      <w:r w:rsidRPr="007D0442">
        <w:rPr>
          <w:rStyle w:val="verdana91"/>
          <w:rFonts w:ascii="Times New Roman" w:hAnsi="Times New Roman" w:cs="Times New Roman"/>
          <w:color w:val="auto"/>
          <w:sz w:val="24"/>
          <w:szCs w:val="24"/>
        </w:rPr>
        <w:t>Plunkett, J. W. (2011). Company Profile:</w:t>
      </w:r>
      <w:r w:rsidRPr="007D0442">
        <w:rPr>
          <w:rStyle w:val="verdana91"/>
          <w:rFonts w:ascii="Times New Roman" w:hAnsi="Times New Roman" w:cs="Times New Roman"/>
          <w:color w:val="auto"/>
          <w:sz w:val="24"/>
          <w:szCs w:val="24"/>
        </w:rPr>
        <w:t xml:space="preserve"> </w:t>
      </w:r>
      <w:proofErr w:type="spellStart"/>
      <w:r w:rsidRPr="007D0442">
        <w:rPr>
          <w:rStyle w:val="verdana91"/>
          <w:rFonts w:ascii="Times New Roman" w:hAnsi="Times New Roman" w:cs="Times New Roman"/>
          <w:color w:val="auto"/>
          <w:sz w:val="24"/>
          <w:szCs w:val="24"/>
        </w:rPr>
        <w:t>DirectTV</w:t>
      </w:r>
      <w:proofErr w:type="spellEnd"/>
      <w:r w:rsidRPr="007D0442">
        <w:rPr>
          <w:rStyle w:val="verdana91"/>
          <w:rFonts w:ascii="Times New Roman" w:hAnsi="Times New Roman" w:cs="Times New Roman"/>
          <w:color w:val="auto"/>
          <w:sz w:val="24"/>
          <w:szCs w:val="24"/>
        </w:rPr>
        <w:t xml:space="preserve">. Retrieved November 6, 2011 from </w:t>
      </w:r>
      <w:hyperlink r:id="rId25" w:history="1">
        <w:r w:rsidRPr="007D0442">
          <w:rPr>
            <w:rStyle w:val="Hyperlink"/>
            <w:rFonts w:ascii="Times New Roman" w:hAnsi="Times New Roman" w:cs="Times New Roman"/>
            <w:color w:val="auto"/>
            <w:sz w:val="24"/>
            <w:szCs w:val="24"/>
          </w:rPr>
          <w:t>http://www.plunkettresearchonline.com/ResearchCenter/Profiles/View.aspx?Industry=3&amp;Company=DIRECTV&amp;comid=3057</w:t>
        </w:r>
      </w:hyperlink>
    </w:p>
    <w:p w:rsidR="007D0442" w:rsidRPr="007D0442" w:rsidRDefault="007D0442" w:rsidP="007D0442">
      <w:pPr>
        <w:spacing w:line="240" w:lineRule="auto"/>
        <w:rPr>
          <w:rFonts w:ascii="Times New Roman" w:hAnsi="Times New Roman" w:cs="Times New Roman"/>
          <w:sz w:val="24"/>
          <w:szCs w:val="24"/>
        </w:rPr>
      </w:pPr>
      <w:r w:rsidRPr="007D0442">
        <w:rPr>
          <w:rStyle w:val="verdana91"/>
          <w:rFonts w:ascii="Times New Roman" w:hAnsi="Times New Roman" w:cs="Times New Roman"/>
          <w:color w:val="auto"/>
          <w:sz w:val="24"/>
          <w:szCs w:val="24"/>
        </w:rPr>
        <w:t>Plunkett, J. W. (2011). Company Profile: EchoStar corp. Retrieved November 6, 2011 from</w:t>
      </w:r>
      <w:r w:rsidRPr="007D0442">
        <w:rPr>
          <w:rFonts w:ascii="Times New Roman" w:hAnsi="Times New Roman" w:cs="Times New Roman"/>
          <w:sz w:val="24"/>
          <w:szCs w:val="24"/>
        </w:rPr>
        <w:t xml:space="preserve"> </w:t>
      </w:r>
      <w:r w:rsidRPr="007D0442">
        <w:rPr>
          <w:rStyle w:val="verdana91"/>
          <w:rFonts w:ascii="Times New Roman" w:hAnsi="Times New Roman" w:cs="Times New Roman"/>
          <w:color w:val="auto"/>
          <w:sz w:val="24"/>
          <w:szCs w:val="24"/>
        </w:rPr>
        <w:t>http://www.plunkettresearchonline.com/ResearchCenter/Profiles/View.aspx?Industry=3&amp;Company=ECHOSTAR+CORP&amp;comid=2437</w:t>
      </w:r>
    </w:p>
    <w:p w:rsidR="007D0442" w:rsidRPr="007D0442" w:rsidRDefault="007D0442" w:rsidP="007D0442">
      <w:pPr>
        <w:spacing w:line="240" w:lineRule="auto"/>
        <w:rPr>
          <w:rStyle w:val="verdana91"/>
          <w:rFonts w:ascii="Times New Roman" w:hAnsi="Times New Roman" w:cs="Times New Roman"/>
          <w:color w:val="auto"/>
          <w:sz w:val="24"/>
          <w:szCs w:val="24"/>
        </w:rPr>
      </w:pPr>
      <w:r w:rsidRPr="007D0442">
        <w:rPr>
          <w:rStyle w:val="verdana91"/>
          <w:rFonts w:ascii="Times New Roman" w:hAnsi="Times New Roman" w:cs="Times New Roman"/>
          <w:color w:val="auto"/>
          <w:sz w:val="24"/>
          <w:szCs w:val="24"/>
        </w:rPr>
        <w:t xml:space="preserve">Plunkett, J. W. (2011). Company Profile: AT&amp;T. Retrieved December 3, 2011 from </w:t>
      </w:r>
      <w:hyperlink r:id="rId26" w:history="1">
        <w:r w:rsidRPr="007D0442">
          <w:rPr>
            <w:rStyle w:val="Hyperlink"/>
            <w:rFonts w:ascii="Times New Roman" w:hAnsi="Times New Roman" w:cs="Times New Roman"/>
            <w:color w:val="auto"/>
            <w:sz w:val="24"/>
            <w:szCs w:val="24"/>
          </w:rPr>
          <w:t>http://www.plunkettresearchonline.com/ResearchCenter/Profiles/View.aspx?Industry=3&amp;Company=AT%26T+INC&amp;comid=4531</w:t>
        </w:r>
      </w:hyperlink>
    </w:p>
    <w:p w:rsidR="007D0442" w:rsidRPr="007D0442" w:rsidRDefault="007D0442">
      <w:pPr>
        <w:spacing w:line="240" w:lineRule="auto"/>
        <w:rPr>
          <w:rFonts w:ascii="Times New Roman" w:hAnsi="Times New Roman" w:cs="Times New Roman"/>
          <w:sz w:val="24"/>
          <w:szCs w:val="24"/>
        </w:rPr>
      </w:pPr>
      <w:proofErr w:type="gramStart"/>
      <w:r w:rsidRPr="007D0442">
        <w:rPr>
          <w:rFonts w:ascii="Times New Roman" w:hAnsi="Times New Roman" w:cs="Times New Roman"/>
          <w:sz w:val="24"/>
          <w:szCs w:val="24"/>
        </w:rPr>
        <w:t>Radio Commercials.</w:t>
      </w:r>
      <w:proofErr w:type="gramEnd"/>
      <w:r w:rsidRPr="007D0442">
        <w:rPr>
          <w:rFonts w:ascii="Times New Roman" w:hAnsi="Times New Roman" w:cs="Times New Roman"/>
          <w:sz w:val="24"/>
          <w:szCs w:val="24"/>
        </w:rPr>
        <w:t xml:space="preserve"> </w:t>
      </w:r>
      <w:proofErr w:type="gramStart"/>
      <w:r w:rsidRPr="007D0442">
        <w:rPr>
          <w:rFonts w:ascii="Times New Roman" w:hAnsi="Times New Roman" w:cs="Times New Roman"/>
          <w:sz w:val="24"/>
          <w:szCs w:val="24"/>
        </w:rPr>
        <w:t>Retrieved December 10, 2011.</w:t>
      </w:r>
      <w:proofErr w:type="gramEnd"/>
      <w:r w:rsidRPr="007D0442">
        <w:rPr>
          <w:rFonts w:ascii="Times New Roman" w:hAnsi="Times New Roman" w:cs="Times New Roman"/>
          <w:sz w:val="24"/>
          <w:szCs w:val="24"/>
        </w:rPr>
        <w:t xml:space="preserve"> From http://multimediapros.com/radio-commercials.html</w:t>
      </w:r>
    </w:p>
    <w:sectPr w:rsidR="007D0442" w:rsidRPr="007D0442" w:rsidSect="00207964">
      <w:headerReference w:type="default" r:id="rId27"/>
      <w:type w:val="continuous"/>
      <w:pgSz w:w="12240" w:h="15840"/>
      <w:pgMar w:top="1440" w:right="1440" w:bottom="1440" w:left="1440" w:header="720" w:footer="720" w:gutter="0"/>
      <w:pgNumType w:fmt="numberInDash"/>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964" w:rsidRDefault="00207964" w:rsidP="00207964">
      <w:pPr>
        <w:spacing w:after="0" w:line="240" w:lineRule="auto"/>
      </w:pPr>
      <w:r>
        <w:separator/>
      </w:r>
    </w:p>
  </w:endnote>
  <w:endnote w:type="continuationSeparator" w:id="0">
    <w:p w:rsidR="00207964" w:rsidRDefault="00207964" w:rsidP="00207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964" w:rsidRDefault="00207964" w:rsidP="00207964">
      <w:pPr>
        <w:spacing w:after="0" w:line="240" w:lineRule="auto"/>
      </w:pPr>
      <w:r>
        <w:separator/>
      </w:r>
    </w:p>
  </w:footnote>
  <w:footnote w:type="continuationSeparator" w:id="0">
    <w:p w:rsidR="00207964" w:rsidRDefault="00207964" w:rsidP="002079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7206081"/>
      <w:docPartObj>
        <w:docPartGallery w:val="Page Numbers (Top of Page)"/>
        <w:docPartUnique/>
      </w:docPartObj>
    </w:sdtPr>
    <w:sdtEndPr>
      <w:rPr>
        <w:noProof/>
      </w:rPr>
    </w:sdtEndPr>
    <w:sdtContent>
      <w:p w:rsidR="00207964" w:rsidRDefault="00207964">
        <w:pPr>
          <w:pStyle w:val="Header"/>
          <w:jc w:val="right"/>
        </w:pPr>
        <w:r>
          <w:fldChar w:fldCharType="begin"/>
        </w:r>
        <w:r>
          <w:instrText xml:space="preserve"> PAGE   \* MERGEFORMAT </w:instrText>
        </w:r>
        <w:r>
          <w:fldChar w:fldCharType="separate"/>
        </w:r>
        <w:r w:rsidR="00E116A7">
          <w:rPr>
            <w:noProof/>
          </w:rPr>
          <w:t>14</w:t>
        </w:r>
        <w:r>
          <w:rPr>
            <w:noProof/>
          </w:rPr>
          <w:fldChar w:fldCharType="end"/>
        </w:r>
      </w:p>
    </w:sdtContent>
  </w:sdt>
  <w:p w:rsidR="00207964" w:rsidRDefault="002079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5260971"/>
      <w:docPartObj>
        <w:docPartGallery w:val="Page Numbers (Top of Page)"/>
        <w:docPartUnique/>
      </w:docPartObj>
    </w:sdtPr>
    <w:sdtEndPr>
      <w:rPr>
        <w:noProof/>
      </w:rPr>
    </w:sdtEndPr>
    <w:sdtContent>
      <w:p w:rsidR="00207964" w:rsidRDefault="00207964">
        <w:pPr>
          <w:pStyle w:val="Header"/>
          <w:jc w:val="right"/>
        </w:pPr>
        <w:r>
          <w:fldChar w:fldCharType="begin"/>
        </w:r>
        <w:r>
          <w:instrText xml:space="preserve"> PAGE   \* MERGEFORMAT </w:instrText>
        </w:r>
        <w:r>
          <w:fldChar w:fldCharType="separate"/>
        </w:r>
        <w:r w:rsidR="00E116A7">
          <w:rPr>
            <w:noProof/>
          </w:rPr>
          <w:t>- 28 -</w:t>
        </w:r>
        <w:r>
          <w:rPr>
            <w:noProof/>
          </w:rPr>
          <w:fldChar w:fldCharType="end"/>
        </w:r>
      </w:p>
    </w:sdtContent>
  </w:sdt>
  <w:p w:rsidR="00207964" w:rsidRDefault="002079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4D0F94"/>
    <w:multiLevelType w:val="multilevel"/>
    <w:tmpl w:val="C7023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6E54952"/>
    <w:multiLevelType w:val="multilevel"/>
    <w:tmpl w:val="213A0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8587FAF"/>
    <w:multiLevelType w:val="multilevel"/>
    <w:tmpl w:val="5BB80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381"/>
    <w:rsid w:val="0015076A"/>
    <w:rsid w:val="00207964"/>
    <w:rsid w:val="005B334B"/>
    <w:rsid w:val="007D0442"/>
    <w:rsid w:val="009449F2"/>
    <w:rsid w:val="00954909"/>
    <w:rsid w:val="00CA1381"/>
    <w:rsid w:val="00E116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549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549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4909"/>
    <w:rPr>
      <w:rFonts w:ascii="Tahoma" w:hAnsi="Tahoma" w:cs="Tahoma"/>
      <w:sz w:val="16"/>
      <w:szCs w:val="16"/>
    </w:rPr>
  </w:style>
  <w:style w:type="paragraph" w:styleId="ListParagraph">
    <w:name w:val="List Paragraph"/>
    <w:basedOn w:val="Normal"/>
    <w:uiPriority w:val="34"/>
    <w:qFormat/>
    <w:rsid w:val="00207964"/>
    <w:pPr>
      <w:ind w:left="720"/>
      <w:contextualSpacing/>
    </w:pPr>
  </w:style>
  <w:style w:type="paragraph" w:styleId="Header">
    <w:name w:val="header"/>
    <w:basedOn w:val="Normal"/>
    <w:link w:val="HeaderChar"/>
    <w:uiPriority w:val="99"/>
    <w:unhideWhenUsed/>
    <w:rsid w:val="002079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964"/>
  </w:style>
  <w:style w:type="paragraph" w:styleId="Footer">
    <w:name w:val="footer"/>
    <w:basedOn w:val="Normal"/>
    <w:link w:val="FooterChar"/>
    <w:uiPriority w:val="99"/>
    <w:unhideWhenUsed/>
    <w:rsid w:val="002079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964"/>
  </w:style>
  <w:style w:type="paragraph" w:styleId="NoSpacing">
    <w:name w:val="No Spacing"/>
    <w:link w:val="NoSpacingChar"/>
    <w:uiPriority w:val="1"/>
    <w:qFormat/>
    <w:rsid w:val="00207964"/>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207964"/>
    <w:rPr>
      <w:rFonts w:eastAsiaTheme="minorEastAsia"/>
      <w:lang w:eastAsia="ja-JP"/>
    </w:rPr>
  </w:style>
  <w:style w:type="character" w:styleId="Hyperlink">
    <w:name w:val="Hyperlink"/>
    <w:basedOn w:val="DefaultParagraphFont"/>
    <w:uiPriority w:val="99"/>
    <w:unhideWhenUsed/>
    <w:rsid w:val="007D0442"/>
    <w:rPr>
      <w:color w:val="0000FF" w:themeColor="hyperlink"/>
      <w:u w:val="single"/>
    </w:rPr>
  </w:style>
  <w:style w:type="character" w:customStyle="1" w:styleId="verdana91">
    <w:name w:val="verdana91"/>
    <w:basedOn w:val="DefaultParagraphFont"/>
    <w:rsid w:val="007D0442"/>
    <w:rPr>
      <w:rFonts w:ascii="Verdana" w:hAnsi="Verdana" w:hint="default"/>
      <w:i w:val="0"/>
      <w:iCs w:val="0"/>
      <w:caps w:val="0"/>
      <w:smallCaps w:val="0"/>
      <w:strike w:val="0"/>
      <w:dstrike w:val="0"/>
      <w:color w:val="000000"/>
      <w:sz w:val="18"/>
      <w:szCs w:val="18"/>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549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549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4909"/>
    <w:rPr>
      <w:rFonts w:ascii="Tahoma" w:hAnsi="Tahoma" w:cs="Tahoma"/>
      <w:sz w:val="16"/>
      <w:szCs w:val="16"/>
    </w:rPr>
  </w:style>
  <w:style w:type="paragraph" w:styleId="ListParagraph">
    <w:name w:val="List Paragraph"/>
    <w:basedOn w:val="Normal"/>
    <w:uiPriority w:val="34"/>
    <w:qFormat/>
    <w:rsid w:val="00207964"/>
    <w:pPr>
      <w:ind w:left="720"/>
      <w:contextualSpacing/>
    </w:pPr>
  </w:style>
  <w:style w:type="paragraph" w:styleId="Header">
    <w:name w:val="header"/>
    <w:basedOn w:val="Normal"/>
    <w:link w:val="HeaderChar"/>
    <w:uiPriority w:val="99"/>
    <w:unhideWhenUsed/>
    <w:rsid w:val="002079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964"/>
  </w:style>
  <w:style w:type="paragraph" w:styleId="Footer">
    <w:name w:val="footer"/>
    <w:basedOn w:val="Normal"/>
    <w:link w:val="FooterChar"/>
    <w:uiPriority w:val="99"/>
    <w:unhideWhenUsed/>
    <w:rsid w:val="002079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964"/>
  </w:style>
  <w:style w:type="paragraph" w:styleId="NoSpacing">
    <w:name w:val="No Spacing"/>
    <w:link w:val="NoSpacingChar"/>
    <w:uiPriority w:val="1"/>
    <w:qFormat/>
    <w:rsid w:val="00207964"/>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207964"/>
    <w:rPr>
      <w:rFonts w:eastAsiaTheme="minorEastAsia"/>
      <w:lang w:eastAsia="ja-JP"/>
    </w:rPr>
  </w:style>
  <w:style w:type="character" w:styleId="Hyperlink">
    <w:name w:val="Hyperlink"/>
    <w:basedOn w:val="DefaultParagraphFont"/>
    <w:uiPriority w:val="99"/>
    <w:unhideWhenUsed/>
    <w:rsid w:val="007D0442"/>
    <w:rPr>
      <w:color w:val="0000FF" w:themeColor="hyperlink"/>
      <w:u w:val="single"/>
    </w:rPr>
  </w:style>
  <w:style w:type="character" w:customStyle="1" w:styleId="verdana91">
    <w:name w:val="verdana91"/>
    <w:basedOn w:val="DefaultParagraphFont"/>
    <w:rsid w:val="007D0442"/>
    <w:rPr>
      <w:rFonts w:ascii="Verdana" w:hAnsi="Verdana" w:hint="default"/>
      <w:i w:val="0"/>
      <w:iCs w:val="0"/>
      <w:caps w:val="0"/>
      <w:smallCaps w:val="0"/>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347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QuickStyle" Target="diagrams/quickStyle1.xml"/><Relationship Id="rId18" Type="http://schemas.openxmlformats.org/officeDocument/2006/relationships/diagramQuickStyle" Target="diagrams/quickStyle2.xml"/><Relationship Id="rId26" Type="http://schemas.openxmlformats.org/officeDocument/2006/relationships/hyperlink" Target="http://www.plunkettresearchonline.com/ResearchCenter/Profiles/View.aspx?Industry=3&amp;Company=AT%26T+INC&amp;comid=4531" TargetMode="External"/><Relationship Id="rId3" Type="http://schemas.openxmlformats.org/officeDocument/2006/relationships/numbering" Target="numbering.xml"/><Relationship Id="rId21" Type="http://schemas.openxmlformats.org/officeDocument/2006/relationships/hyperlink" Target="http://www.cheap-tv-spots.com/airtimesecrets" TargetMode="External"/><Relationship Id="rId7" Type="http://schemas.openxmlformats.org/officeDocument/2006/relationships/webSettings" Target="webSettings.xml"/><Relationship Id="rId12" Type="http://schemas.openxmlformats.org/officeDocument/2006/relationships/diagramLayout" Target="diagrams/layout1.xml"/><Relationship Id="rId17" Type="http://schemas.openxmlformats.org/officeDocument/2006/relationships/diagramLayout" Target="diagrams/layout2.xml"/><Relationship Id="rId25" Type="http://schemas.openxmlformats.org/officeDocument/2006/relationships/hyperlink" Target="http://www.plunkettresearchonline.com/ResearchCenter/Profiles/View.aspx?Industry=3&amp;Company=DIRECTV&amp;comid=3057" TargetMode="External"/><Relationship Id="rId2" Type="http://schemas.openxmlformats.org/officeDocument/2006/relationships/customXml" Target="../customXml/item2.xml"/><Relationship Id="rId16" Type="http://schemas.openxmlformats.org/officeDocument/2006/relationships/diagramData" Target="diagrams/data2.xml"/><Relationship Id="rId20" Type="http://schemas.microsoft.com/office/2007/relationships/diagramDrawing" Target="diagrams/drawing2.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Data" Target="diagrams/data1.xml"/><Relationship Id="rId24" Type="http://schemas.openxmlformats.org/officeDocument/2006/relationships/hyperlink" Target="http://www.plunkettresearchonline.com/ResearchCenter/Profiles/View.aspx?Industry=3&amp;Company=COMCAST+CORP&amp;comid=2056" TargetMode="External"/><Relationship Id="rId5" Type="http://schemas.microsoft.com/office/2007/relationships/stylesWithEffects" Target="stylesWithEffects.xml"/><Relationship Id="rId15" Type="http://schemas.microsoft.com/office/2007/relationships/diagramDrawing" Target="diagrams/drawing1.xml"/><Relationship Id="rId23" Type="http://schemas.openxmlformats.org/officeDocument/2006/relationships/hyperlink" Target="http://www.faulkner.com/products/faccts/default.htm"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diagramColors" Target="diagrams/colors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diagramColors" Target="diagrams/colors1.xml"/><Relationship Id="rId22" Type="http://schemas.openxmlformats.org/officeDocument/2006/relationships/hyperlink" Target="http://www.faulkner.com/products/faccts/default.htm" TargetMode="External"/><Relationship Id="rId27" Type="http://schemas.openxmlformats.org/officeDocument/2006/relationships/header" Target="header2.xml"/><Relationship Id="rId30"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F4FBD01-F89D-4409-8A91-2E0E75AF2219}" type="doc">
      <dgm:prSet loTypeId="urn:microsoft.com/office/officeart/2005/8/layout/hierarchy1" loCatId="hierarchy" qsTypeId="urn:microsoft.com/office/officeart/2005/8/quickstyle/simple5" qsCatId="simple" csTypeId="urn:microsoft.com/office/officeart/2005/8/colors/accent1_2" csCatId="accent1" phldr="1"/>
      <dgm:spPr/>
      <dgm:t>
        <a:bodyPr/>
        <a:lstStyle/>
        <a:p>
          <a:endParaRPr lang="en-US"/>
        </a:p>
      </dgm:t>
    </dgm:pt>
    <dgm:pt modelId="{EB4ABFC9-4CB7-4039-A8F0-18E6479CC1CE}">
      <dgm:prSet phldrT="[Text]"/>
      <dgm:spPr>
        <a:xfrm>
          <a:off x="2194560" y="130530"/>
          <a:ext cx="1234440" cy="783869"/>
        </a:xfrm>
        <a:prstGeom prst="roundRect">
          <a:avLst>
            <a:gd name="adj" fmla="val 10000"/>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dgm:spPr>
      <dgm:t>
        <a:bodyPr/>
        <a:lstStyle/>
        <a:p>
          <a:r>
            <a:rPr lang="en-US">
              <a:solidFill>
                <a:sysClr val="windowText" lastClr="000000">
                  <a:hueOff val="0"/>
                  <a:satOff val="0"/>
                  <a:lumOff val="0"/>
                  <a:alphaOff val="0"/>
                </a:sysClr>
              </a:solidFill>
              <a:latin typeface="Calibri"/>
              <a:ea typeface="+mn-ea"/>
              <a:cs typeface="+mn-cs"/>
            </a:rPr>
            <a:t>Manuafacture</a:t>
          </a:r>
        </a:p>
      </dgm:t>
    </dgm:pt>
    <dgm:pt modelId="{8C47DC09-9361-4CC7-9EDB-ECE6F4E37DE8}" type="parTrans" cxnId="{BDA82B3E-083E-4D6D-B890-E43D0D909C45}">
      <dgm:prSet/>
      <dgm:spPr/>
      <dgm:t>
        <a:bodyPr/>
        <a:lstStyle/>
        <a:p>
          <a:endParaRPr lang="en-US"/>
        </a:p>
      </dgm:t>
    </dgm:pt>
    <dgm:pt modelId="{3C22FE19-3143-4595-9DB1-AAD60E996F4B}" type="sibTrans" cxnId="{BDA82B3E-083E-4D6D-B890-E43D0D909C45}">
      <dgm:prSet/>
      <dgm:spPr/>
      <dgm:t>
        <a:bodyPr/>
        <a:lstStyle/>
        <a:p>
          <a:endParaRPr lang="en-US"/>
        </a:p>
      </dgm:t>
    </dgm:pt>
    <dgm:pt modelId="{F61492D9-61DF-49AA-AC14-4FB35C25904C}">
      <dgm:prSet phldrT="[Text]"/>
      <dgm:spPr>
        <a:xfrm>
          <a:off x="1440179" y="1273416"/>
          <a:ext cx="1234440" cy="783869"/>
        </a:xfrm>
        <a:prstGeom prst="roundRect">
          <a:avLst>
            <a:gd name="adj" fmla="val 10000"/>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dgm:spPr>
      <dgm:t>
        <a:bodyPr/>
        <a:lstStyle/>
        <a:p>
          <a:r>
            <a:rPr lang="en-US">
              <a:solidFill>
                <a:sysClr val="windowText" lastClr="000000">
                  <a:hueOff val="0"/>
                  <a:satOff val="0"/>
                  <a:lumOff val="0"/>
                  <a:alphaOff val="0"/>
                </a:sysClr>
              </a:solidFill>
              <a:latin typeface="Calibri"/>
              <a:ea typeface="+mn-ea"/>
              <a:cs typeface="+mn-cs"/>
            </a:rPr>
            <a:t>AT&amp;T Retail </a:t>
          </a:r>
        </a:p>
        <a:p>
          <a:r>
            <a:rPr lang="en-US">
              <a:solidFill>
                <a:sysClr val="windowText" lastClr="000000">
                  <a:hueOff val="0"/>
                  <a:satOff val="0"/>
                  <a:lumOff val="0"/>
                  <a:alphaOff val="0"/>
                </a:sysClr>
              </a:solidFill>
              <a:latin typeface="Calibri"/>
              <a:ea typeface="+mn-ea"/>
              <a:cs typeface="+mn-cs"/>
            </a:rPr>
            <a:t>Stores</a:t>
          </a:r>
        </a:p>
      </dgm:t>
    </dgm:pt>
    <dgm:pt modelId="{5EEEDB73-D5B9-4263-994B-5FDBDCDCE118}" type="parTrans" cxnId="{3EA5A4AC-5DE4-4148-919E-729ADAFA8FA3}">
      <dgm:prSet/>
      <dgm:spPr>
        <a:xfrm>
          <a:off x="1920240" y="784097"/>
          <a:ext cx="754380" cy="359016"/>
        </a:xfrm>
        <a:custGeom>
          <a:avLst/>
          <a:gdLst/>
          <a:ahLst/>
          <a:cxnLst/>
          <a:rect l="0" t="0" r="0" b="0"/>
          <a:pathLst>
            <a:path>
              <a:moveTo>
                <a:pt x="754380" y="0"/>
              </a:moveTo>
              <a:lnTo>
                <a:pt x="754380" y="244659"/>
              </a:lnTo>
              <a:lnTo>
                <a:pt x="0" y="244659"/>
              </a:lnTo>
              <a:lnTo>
                <a:pt x="0" y="359016"/>
              </a:lnTo>
            </a:path>
          </a:pathLst>
        </a:custGeom>
        <a:noFill/>
        <a:ln w="25400" cap="flat" cmpd="sng" algn="ctr">
          <a:solidFill>
            <a:srgbClr val="4F81BD">
              <a:shade val="60000"/>
              <a:hueOff val="0"/>
              <a:satOff val="0"/>
              <a:lumOff val="0"/>
              <a:alphaOff val="0"/>
            </a:srgbClr>
          </a:solidFill>
          <a:prstDash val="solid"/>
        </a:ln>
        <a:effectLst/>
      </dgm:spPr>
      <dgm:t>
        <a:bodyPr/>
        <a:lstStyle/>
        <a:p>
          <a:endParaRPr lang="en-US"/>
        </a:p>
      </dgm:t>
    </dgm:pt>
    <dgm:pt modelId="{A75FA2EB-05D5-4015-BC71-C42EAF51B1A1}" type="sibTrans" cxnId="{3EA5A4AC-5DE4-4148-919E-729ADAFA8FA3}">
      <dgm:prSet/>
      <dgm:spPr/>
      <dgm:t>
        <a:bodyPr/>
        <a:lstStyle/>
        <a:p>
          <a:endParaRPr lang="en-US"/>
        </a:p>
      </dgm:t>
    </dgm:pt>
    <dgm:pt modelId="{5A2594BC-43D6-47BE-96E9-2ACE29CECB75}">
      <dgm:prSet phldrT="[Text]"/>
      <dgm:spPr>
        <a:xfrm>
          <a:off x="1440179" y="2416301"/>
          <a:ext cx="1234440" cy="783869"/>
        </a:xfrm>
        <a:prstGeom prst="roundRect">
          <a:avLst>
            <a:gd name="adj" fmla="val 10000"/>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dgm:spPr>
      <dgm:t>
        <a:bodyPr/>
        <a:lstStyle/>
        <a:p>
          <a:r>
            <a:rPr lang="en-US">
              <a:solidFill>
                <a:sysClr val="windowText" lastClr="000000">
                  <a:hueOff val="0"/>
                  <a:satOff val="0"/>
                  <a:lumOff val="0"/>
                  <a:alphaOff val="0"/>
                </a:sysClr>
              </a:solidFill>
              <a:latin typeface="Calibri"/>
              <a:ea typeface="+mn-ea"/>
              <a:cs typeface="+mn-cs"/>
            </a:rPr>
            <a:t>Customer</a:t>
          </a:r>
        </a:p>
      </dgm:t>
    </dgm:pt>
    <dgm:pt modelId="{8D2899A6-6F97-4AEC-AF83-B5A98F0E7162}" type="parTrans" cxnId="{FF1CF3DF-91A7-4B50-A18F-F4ADBD2602A5}">
      <dgm:prSet/>
      <dgm:spPr>
        <a:xfrm>
          <a:off x="1874519" y="1926983"/>
          <a:ext cx="91440" cy="359016"/>
        </a:xfrm>
        <a:custGeom>
          <a:avLst/>
          <a:gdLst/>
          <a:ahLst/>
          <a:cxnLst/>
          <a:rect l="0" t="0" r="0" b="0"/>
          <a:pathLst>
            <a:path>
              <a:moveTo>
                <a:pt x="45720" y="0"/>
              </a:moveTo>
              <a:lnTo>
                <a:pt x="45720" y="359016"/>
              </a:lnTo>
            </a:path>
          </a:pathLst>
        </a:custGeom>
        <a:noFill/>
        <a:ln w="25400" cap="flat" cmpd="sng" algn="ctr">
          <a:solidFill>
            <a:srgbClr val="4F81BD">
              <a:shade val="80000"/>
              <a:hueOff val="0"/>
              <a:satOff val="0"/>
              <a:lumOff val="0"/>
              <a:alphaOff val="0"/>
            </a:srgbClr>
          </a:solidFill>
          <a:prstDash val="solid"/>
        </a:ln>
        <a:effectLst/>
      </dgm:spPr>
      <dgm:t>
        <a:bodyPr/>
        <a:lstStyle/>
        <a:p>
          <a:endParaRPr lang="en-US"/>
        </a:p>
      </dgm:t>
    </dgm:pt>
    <dgm:pt modelId="{C8607A89-E40A-437B-948D-F5840142723A}" type="sibTrans" cxnId="{FF1CF3DF-91A7-4B50-A18F-F4ADBD2602A5}">
      <dgm:prSet/>
      <dgm:spPr/>
      <dgm:t>
        <a:bodyPr/>
        <a:lstStyle/>
        <a:p>
          <a:endParaRPr lang="en-US"/>
        </a:p>
      </dgm:t>
    </dgm:pt>
    <dgm:pt modelId="{33390580-7E03-4A67-81B9-E778CE45CE18}">
      <dgm:prSet phldrT="[Text]"/>
      <dgm:spPr>
        <a:xfrm>
          <a:off x="2948940" y="2416302"/>
          <a:ext cx="1234440" cy="783869"/>
        </a:xfrm>
        <a:prstGeom prst="roundRect">
          <a:avLst>
            <a:gd name="adj" fmla="val 10000"/>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dgm:spPr>
      <dgm:t>
        <a:bodyPr/>
        <a:lstStyle/>
        <a:p>
          <a:r>
            <a:rPr lang="en-US">
              <a:solidFill>
                <a:sysClr val="windowText" lastClr="000000">
                  <a:hueOff val="0"/>
                  <a:satOff val="0"/>
                  <a:lumOff val="0"/>
                  <a:alphaOff val="0"/>
                </a:sysClr>
              </a:solidFill>
              <a:latin typeface="Calibri"/>
              <a:ea typeface="+mn-ea"/>
              <a:cs typeface="+mn-cs"/>
            </a:rPr>
            <a:t>Customer</a:t>
          </a:r>
        </a:p>
      </dgm:t>
    </dgm:pt>
    <dgm:pt modelId="{102C7DE8-6ABE-4524-BB89-AAFAB2F461A0}" type="parTrans" cxnId="{288DAFDD-7EA7-44D8-B540-FA5E18F95E63}">
      <dgm:prSet/>
      <dgm:spPr>
        <a:xfrm>
          <a:off x="3383280" y="1926983"/>
          <a:ext cx="91440" cy="359016"/>
        </a:xfrm>
        <a:custGeom>
          <a:avLst/>
          <a:gdLst/>
          <a:ahLst/>
          <a:cxnLst/>
          <a:rect l="0" t="0" r="0" b="0"/>
          <a:pathLst>
            <a:path>
              <a:moveTo>
                <a:pt x="45720" y="0"/>
              </a:moveTo>
              <a:lnTo>
                <a:pt x="45720" y="359016"/>
              </a:lnTo>
            </a:path>
          </a:pathLst>
        </a:custGeom>
        <a:noFill/>
        <a:ln w="25400" cap="flat" cmpd="sng" algn="ctr">
          <a:solidFill>
            <a:srgbClr val="4F81BD">
              <a:shade val="80000"/>
              <a:hueOff val="0"/>
              <a:satOff val="0"/>
              <a:lumOff val="0"/>
              <a:alphaOff val="0"/>
            </a:srgbClr>
          </a:solidFill>
          <a:prstDash val="solid"/>
        </a:ln>
        <a:effectLst/>
      </dgm:spPr>
      <dgm:t>
        <a:bodyPr/>
        <a:lstStyle/>
        <a:p>
          <a:endParaRPr lang="en-US"/>
        </a:p>
      </dgm:t>
    </dgm:pt>
    <dgm:pt modelId="{E7023801-5675-4386-A2C5-C2103A85D2FE}" type="sibTrans" cxnId="{288DAFDD-7EA7-44D8-B540-FA5E18F95E63}">
      <dgm:prSet/>
      <dgm:spPr/>
      <dgm:t>
        <a:bodyPr/>
        <a:lstStyle/>
        <a:p>
          <a:endParaRPr lang="en-US"/>
        </a:p>
      </dgm:t>
    </dgm:pt>
    <dgm:pt modelId="{F37B3D29-48D0-41F3-99AA-4FBBD2DD8FE3}">
      <dgm:prSet phldrT="[Text]"/>
      <dgm:spPr>
        <a:xfrm>
          <a:off x="2948940" y="1273416"/>
          <a:ext cx="1234440" cy="783869"/>
        </a:xfrm>
        <a:prstGeom prst="roundRect">
          <a:avLst>
            <a:gd name="adj" fmla="val 10000"/>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dgm:spPr>
      <dgm:t>
        <a:bodyPr/>
        <a:lstStyle/>
        <a:p>
          <a:r>
            <a:rPr lang="en-US">
              <a:solidFill>
                <a:sysClr val="windowText" lastClr="000000">
                  <a:hueOff val="0"/>
                  <a:satOff val="0"/>
                  <a:lumOff val="0"/>
                  <a:alphaOff val="0"/>
                </a:sysClr>
              </a:solidFill>
              <a:latin typeface="Calibri"/>
              <a:ea typeface="+mn-ea"/>
              <a:cs typeface="+mn-cs"/>
            </a:rPr>
            <a:t>AT&amp;T</a:t>
          </a:r>
        </a:p>
        <a:p>
          <a:r>
            <a:rPr lang="en-US">
              <a:solidFill>
                <a:sysClr val="windowText" lastClr="000000">
                  <a:hueOff val="0"/>
                  <a:satOff val="0"/>
                  <a:lumOff val="0"/>
                  <a:alphaOff val="0"/>
                </a:sysClr>
              </a:solidFill>
              <a:latin typeface="Calibri"/>
              <a:ea typeface="+mn-ea"/>
              <a:cs typeface="+mn-cs"/>
            </a:rPr>
            <a:t>Website</a:t>
          </a:r>
        </a:p>
      </dgm:t>
    </dgm:pt>
    <dgm:pt modelId="{4D6F2FD5-2637-4FDD-A3C4-75D19C79F0D4}" type="sibTrans" cxnId="{E360496A-CEB0-4FDC-9243-8D83F0603137}">
      <dgm:prSet/>
      <dgm:spPr/>
      <dgm:t>
        <a:bodyPr/>
        <a:lstStyle/>
        <a:p>
          <a:endParaRPr lang="en-US"/>
        </a:p>
      </dgm:t>
    </dgm:pt>
    <dgm:pt modelId="{3CDA445F-EA92-4F74-8967-BD5CDE8A5690}" type="parTrans" cxnId="{E360496A-CEB0-4FDC-9243-8D83F0603137}">
      <dgm:prSet/>
      <dgm:spPr>
        <a:xfrm>
          <a:off x="2674620" y="784097"/>
          <a:ext cx="754379" cy="359016"/>
        </a:xfrm>
        <a:custGeom>
          <a:avLst/>
          <a:gdLst/>
          <a:ahLst/>
          <a:cxnLst/>
          <a:rect l="0" t="0" r="0" b="0"/>
          <a:pathLst>
            <a:path>
              <a:moveTo>
                <a:pt x="0" y="0"/>
              </a:moveTo>
              <a:lnTo>
                <a:pt x="0" y="244659"/>
              </a:lnTo>
              <a:lnTo>
                <a:pt x="754379" y="244659"/>
              </a:lnTo>
              <a:lnTo>
                <a:pt x="754379" y="359016"/>
              </a:lnTo>
            </a:path>
          </a:pathLst>
        </a:custGeom>
        <a:noFill/>
        <a:ln w="25400" cap="flat" cmpd="sng" algn="ctr">
          <a:solidFill>
            <a:srgbClr val="4F81BD">
              <a:shade val="60000"/>
              <a:hueOff val="0"/>
              <a:satOff val="0"/>
              <a:lumOff val="0"/>
              <a:alphaOff val="0"/>
            </a:srgbClr>
          </a:solidFill>
          <a:prstDash val="solid"/>
        </a:ln>
        <a:effectLst/>
      </dgm:spPr>
      <dgm:t>
        <a:bodyPr/>
        <a:lstStyle/>
        <a:p>
          <a:endParaRPr lang="en-US"/>
        </a:p>
      </dgm:t>
    </dgm:pt>
    <dgm:pt modelId="{98DF7C2E-9C3F-4531-975B-00AFC10D2E3D}" type="pres">
      <dgm:prSet presAssocID="{9F4FBD01-F89D-4409-8A91-2E0E75AF2219}" presName="hierChild1" presStyleCnt="0">
        <dgm:presLayoutVars>
          <dgm:chPref val="1"/>
          <dgm:dir/>
          <dgm:animOne val="branch"/>
          <dgm:animLvl val="lvl"/>
          <dgm:resizeHandles/>
        </dgm:presLayoutVars>
      </dgm:prSet>
      <dgm:spPr/>
      <dgm:t>
        <a:bodyPr/>
        <a:lstStyle/>
        <a:p>
          <a:endParaRPr lang="en-US"/>
        </a:p>
      </dgm:t>
    </dgm:pt>
    <dgm:pt modelId="{0EF48E59-7C91-4382-8BB6-4753F799FC66}" type="pres">
      <dgm:prSet presAssocID="{EB4ABFC9-4CB7-4039-A8F0-18E6479CC1CE}" presName="hierRoot1" presStyleCnt="0"/>
      <dgm:spPr/>
    </dgm:pt>
    <dgm:pt modelId="{9106A38C-D87C-4EEC-8CD1-D7A17A0DD33B}" type="pres">
      <dgm:prSet presAssocID="{EB4ABFC9-4CB7-4039-A8F0-18E6479CC1CE}" presName="composite" presStyleCnt="0"/>
      <dgm:spPr/>
    </dgm:pt>
    <dgm:pt modelId="{CAA9662A-9AF9-42C3-8AF5-5BB9E988BD57}" type="pres">
      <dgm:prSet presAssocID="{EB4ABFC9-4CB7-4039-A8F0-18E6479CC1CE}" presName="background" presStyleLbl="node0" presStyleIdx="0" presStyleCnt="1"/>
      <dgm:spPr>
        <a:xfrm>
          <a:off x="2057400" y="228"/>
          <a:ext cx="1234440" cy="783869"/>
        </a:xfrm>
        <a:prstGeom prst="roundRect">
          <a:avLst>
            <a:gd name="adj" fmla="val 10000"/>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endParaRPr lang="en-US"/>
        </a:p>
      </dgm:t>
    </dgm:pt>
    <dgm:pt modelId="{FA679BB1-18F4-4D12-8046-9618EFBFEB1B}" type="pres">
      <dgm:prSet presAssocID="{EB4ABFC9-4CB7-4039-A8F0-18E6479CC1CE}" presName="text" presStyleLbl="fgAcc0" presStyleIdx="0" presStyleCnt="1">
        <dgm:presLayoutVars>
          <dgm:chPref val="3"/>
        </dgm:presLayoutVars>
      </dgm:prSet>
      <dgm:spPr>
        <a:prstGeom prst="roundRect">
          <a:avLst>
            <a:gd name="adj" fmla="val 10000"/>
          </a:avLst>
        </a:prstGeom>
      </dgm:spPr>
      <dgm:t>
        <a:bodyPr/>
        <a:lstStyle/>
        <a:p>
          <a:endParaRPr lang="en-US"/>
        </a:p>
      </dgm:t>
    </dgm:pt>
    <dgm:pt modelId="{FDE7F056-D32F-4225-B557-DFF45D0E417A}" type="pres">
      <dgm:prSet presAssocID="{EB4ABFC9-4CB7-4039-A8F0-18E6479CC1CE}" presName="hierChild2" presStyleCnt="0"/>
      <dgm:spPr/>
    </dgm:pt>
    <dgm:pt modelId="{90764248-491D-473F-B8B5-A72449C058FA}" type="pres">
      <dgm:prSet presAssocID="{5EEEDB73-D5B9-4263-994B-5FDBDCDCE118}" presName="Name10" presStyleLbl="parChTrans1D2" presStyleIdx="0" presStyleCnt="2"/>
      <dgm:spPr>
        <a:custGeom>
          <a:avLst/>
          <a:gdLst/>
          <a:ahLst/>
          <a:cxnLst/>
          <a:rect l="0" t="0" r="0" b="0"/>
          <a:pathLst>
            <a:path>
              <a:moveTo>
                <a:pt x="754380" y="0"/>
              </a:moveTo>
              <a:lnTo>
                <a:pt x="754380" y="244659"/>
              </a:lnTo>
              <a:lnTo>
                <a:pt x="0" y="244659"/>
              </a:lnTo>
              <a:lnTo>
                <a:pt x="0" y="359016"/>
              </a:lnTo>
            </a:path>
          </a:pathLst>
        </a:custGeom>
      </dgm:spPr>
      <dgm:t>
        <a:bodyPr/>
        <a:lstStyle/>
        <a:p>
          <a:endParaRPr lang="en-US"/>
        </a:p>
      </dgm:t>
    </dgm:pt>
    <dgm:pt modelId="{B3487A3D-222A-444D-87C4-4C94464AE076}" type="pres">
      <dgm:prSet presAssocID="{F61492D9-61DF-49AA-AC14-4FB35C25904C}" presName="hierRoot2" presStyleCnt="0"/>
      <dgm:spPr/>
    </dgm:pt>
    <dgm:pt modelId="{A19ADA50-B0AD-4337-ABB4-E49BC29D4B10}" type="pres">
      <dgm:prSet presAssocID="{F61492D9-61DF-49AA-AC14-4FB35C25904C}" presName="composite2" presStyleCnt="0"/>
      <dgm:spPr/>
    </dgm:pt>
    <dgm:pt modelId="{2B31C9DA-1C07-4FDB-9270-5B436C8C204A}" type="pres">
      <dgm:prSet presAssocID="{F61492D9-61DF-49AA-AC14-4FB35C25904C}" presName="background2" presStyleLbl="node2" presStyleIdx="0" presStyleCnt="2"/>
      <dgm:spPr>
        <a:xfrm>
          <a:off x="1303019" y="1143114"/>
          <a:ext cx="1234440" cy="783869"/>
        </a:xfrm>
        <a:prstGeom prst="roundRect">
          <a:avLst>
            <a:gd name="adj" fmla="val 10000"/>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endParaRPr lang="en-US"/>
        </a:p>
      </dgm:t>
    </dgm:pt>
    <dgm:pt modelId="{5E8EDDF8-3A82-44DC-B957-D76B62B01F19}" type="pres">
      <dgm:prSet presAssocID="{F61492D9-61DF-49AA-AC14-4FB35C25904C}" presName="text2" presStyleLbl="fgAcc2" presStyleIdx="0" presStyleCnt="2">
        <dgm:presLayoutVars>
          <dgm:chPref val="3"/>
        </dgm:presLayoutVars>
      </dgm:prSet>
      <dgm:spPr>
        <a:prstGeom prst="roundRect">
          <a:avLst>
            <a:gd name="adj" fmla="val 10000"/>
          </a:avLst>
        </a:prstGeom>
      </dgm:spPr>
      <dgm:t>
        <a:bodyPr/>
        <a:lstStyle/>
        <a:p>
          <a:endParaRPr lang="en-US"/>
        </a:p>
      </dgm:t>
    </dgm:pt>
    <dgm:pt modelId="{1D288C3D-9BC1-4983-939B-5BC9E202457D}" type="pres">
      <dgm:prSet presAssocID="{F61492D9-61DF-49AA-AC14-4FB35C25904C}" presName="hierChild3" presStyleCnt="0"/>
      <dgm:spPr/>
    </dgm:pt>
    <dgm:pt modelId="{18A6E201-3A3F-47C7-B778-ED093A13FD51}" type="pres">
      <dgm:prSet presAssocID="{8D2899A6-6F97-4AEC-AF83-B5A98F0E7162}" presName="Name17" presStyleLbl="parChTrans1D3" presStyleIdx="0" presStyleCnt="2"/>
      <dgm:spPr>
        <a:custGeom>
          <a:avLst/>
          <a:gdLst/>
          <a:ahLst/>
          <a:cxnLst/>
          <a:rect l="0" t="0" r="0" b="0"/>
          <a:pathLst>
            <a:path>
              <a:moveTo>
                <a:pt x="45720" y="0"/>
              </a:moveTo>
              <a:lnTo>
                <a:pt x="45720" y="359016"/>
              </a:lnTo>
            </a:path>
          </a:pathLst>
        </a:custGeom>
      </dgm:spPr>
      <dgm:t>
        <a:bodyPr/>
        <a:lstStyle/>
        <a:p>
          <a:endParaRPr lang="en-US"/>
        </a:p>
      </dgm:t>
    </dgm:pt>
    <dgm:pt modelId="{11DE4524-65E2-4851-B8A0-BCB6BA8C0968}" type="pres">
      <dgm:prSet presAssocID="{5A2594BC-43D6-47BE-96E9-2ACE29CECB75}" presName="hierRoot3" presStyleCnt="0"/>
      <dgm:spPr/>
    </dgm:pt>
    <dgm:pt modelId="{785E3E94-C52C-4FC6-A989-7BC40B3ADBDF}" type="pres">
      <dgm:prSet presAssocID="{5A2594BC-43D6-47BE-96E9-2ACE29CECB75}" presName="composite3" presStyleCnt="0"/>
      <dgm:spPr/>
    </dgm:pt>
    <dgm:pt modelId="{5061D976-EBAD-46A8-89E5-5C58084C6CDC}" type="pres">
      <dgm:prSet presAssocID="{5A2594BC-43D6-47BE-96E9-2ACE29CECB75}" presName="background3" presStyleLbl="node3" presStyleIdx="0" presStyleCnt="2"/>
      <dgm:spPr>
        <a:xfrm>
          <a:off x="1303019" y="2285999"/>
          <a:ext cx="1234440" cy="783869"/>
        </a:xfrm>
        <a:prstGeom prst="roundRect">
          <a:avLst>
            <a:gd name="adj" fmla="val 10000"/>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endParaRPr lang="en-US"/>
        </a:p>
      </dgm:t>
    </dgm:pt>
    <dgm:pt modelId="{A4EEF55D-0F0A-46A9-9E98-1C0FC8E0DF04}" type="pres">
      <dgm:prSet presAssocID="{5A2594BC-43D6-47BE-96E9-2ACE29CECB75}" presName="text3" presStyleLbl="fgAcc3" presStyleIdx="0" presStyleCnt="2">
        <dgm:presLayoutVars>
          <dgm:chPref val="3"/>
        </dgm:presLayoutVars>
      </dgm:prSet>
      <dgm:spPr>
        <a:prstGeom prst="roundRect">
          <a:avLst>
            <a:gd name="adj" fmla="val 10000"/>
          </a:avLst>
        </a:prstGeom>
      </dgm:spPr>
      <dgm:t>
        <a:bodyPr/>
        <a:lstStyle/>
        <a:p>
          <a:endParaRPr lang="en-US"/>
        </a:p>
      </dgm:t>
    </dgm:pt>
    <dgm:pt modelId="{8F928AF6-1E09-40AC-A93A-6113A063BF1D}" type="pres">
      <dgm:prSet presAssocID="{5A2594BC-43D6-47BE-96E9-2ACE29CECB75}" presName="hierChild4" presStyleCnt="0"/>
      <dgm:spPr/>
    </dgm:pt>
    <dgm:pt modelId="{30F1FE13-B07F-49C0-9AA8-06988466D068}" type="pres">
      <dgm:prSet presAssocID="{3CDA445F-EA92-4F74-8967-BD5CDE8A5690}" presName="Name10" presStyleLbl="parChTrans1D2" presStyleIdx="1" presStyleCnt="2"/>
      <dgm:spPr>
        <a:custGeom>
          <a:avLst/>
          <a:gdLst/>
          <a:ahLst/>
          <a:cxnLst/>
          <a:rect l="0" t="0" r="0" b="0"/>
          <a:pathLst>
            <a:path>
              <a:moveTo>
                <a:pt x="0" y="0"/>
              </a:moveTo>
              <a:lnTo>
                <a:pt x="0" y="244659"/>
              </a:lnTo>
              <a:lnTo>
                <a:pt x="754379" y="244659"/>
              </a:lnTo>
              <a:lnTo>
                <a:pt x="754379" y="359016"/>
              </a:lnTo>
            </a:path>
          </a:pathLst>
        </a:custGeom>
      </dgm:spPr>
      <dgm:t>
        <a:bodyPr/>
        <a:lstStyle/>
        <a:p>
          <a:endParaRPr lang="en-US"/>
        </a:p>
      </dgm:t>
    </dgm:pt>
    <dgm:pt modelId="{C83E8EAA-7BE2-4496-BE0B-21B276E96233}" type="pres">
      <dgm:prSet presAssocID="{F37B3D29-48D0-41F3-99AA-4FBBD2DD8FE3}" presName="hierRoot2" presStyleCnt="0"/>
      <dgm:spPr/>
    </dgm:pt>
    <dgm:pt modelId="{BAA31936-4BDB-4E02-9BCD-A250B7EDAABA}" type="pres">
      <dgm:prSet presAssocID="{F37B3D29-48D0-41F3-99AA-4FBBD2DD8FE3}" presName="composite2" presStyleCnt="0"/>
      <dgm:spPr/>
    </dgm:pt>
    <dgm:pt modelId="{F934CFC8-B2C4-4D4A-AEFF-F4EA1AF21029}" type="pres">
      <dgm:prSet presAssocID="{F37B3D29-48D0-41F3-99AA-4FBBD2DD8FE3}" presName="background2" presStyleLbl="node2" presStyleIdx="1" presStyleCnt="2"/>
      <dgm:spPr>
        <a:xfrm>
          <a:off x="2811780" y="1143114"/>
          <a:ext cx="1234440" cy="783869"/>
        </a:xfrm>
        <a:prstGeom prst="roundRect">
          <a:avLst>
            <a:gd name="adj" fmla="val 10000"/>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endParaRPr lang="en-US"/>
        </a:p>
      </dgm:t>
    </dgm:pt>
    <dgm:pt modelId="{70CA163D-DFDD-489A-8516-4F7CE35DC68A}" type="pres">
      <dgm:prSet presAssocID="{F37B3D29-48D0-41F3-99AA-4FBBD2DD8FE3}" presName="text2" presStyleLbl="fgAcc2" presStyleIdx="1" presStyleCnt="2">
        <dgm:presLayoutVars>
          <dgm:chPref val="3"/>
        </dgm:presLayoutVars>
      </dgm:prSet>
      <dgm:spPr>
        <a:prstGeom prst="roundRect">
          <a:avLst>
            <a:gd name="adj" fmla="val 10000"/>
          </a:avLst>
        </a:prstGeom>
      </dgm:spPr>
      <dgm:t>
        <a:bodyPr/>
        <a:lstStyle/>
        <a:p>
          <a:endParaRPr lang="en-US"/>
        </a:p>
      </dgm:t>
    </dgm:pt>
    <dgm:pt modelId="{1474B7B5-4795-4C3D-B80C-7C0D805E6259}" type="pres">
      <dgm:prSet presAssocID="{F37B3D29-48D0-41F3-99AA-4FBBD2DD8FE3}" presName="hierChild3" presStyleCnt="0"/>
      <dgm:spPr/>
    </dgm:pt>
    <dgm:pt modelId="{D4C09876-7CFE-484D-BC44-97E4CD70C29E}" type="pres">
      <dgm:prSet presAssocID="{102C7DE8-6ABE-4524-BB89-AAFAB2F461A0}" presName="Name17" presStyleLbl="parChTrans1D3" presStyleIdx="1" presStyleCnt="2"/>
      <dgm:spPr>
        <a:custGeom>
          <a:avLst/>
          <a:gdLst/>
          <a:ahLst/>
          <a:cxnLst/>
          <a:rect l="0" t="0" r="0" b="0"/>
          <a:pathLst>
            <a:path>
              <a:moveTo>
                <a:pt x="45720" y="0"/>
              </a:moveTo>
              <a:lnTo>
                <a:pt x="45720" y="359016"/>
              </a:lnTo>
            </a:path>
          </a:pathLst>
        </a:custGeom>
      </dgm:spPr>
      <dgm:t>
        <a:bodyPr/>
        <a:lstStyle/>
        <a:p>
          <a:endParaRPr lang="en-US"/>
        </a:p>
      </dgm:t>
    </dgm:pt>
    <dgm:pt modelId="{BE0CA703-1F38-4797-BA1E-C302B0EC6E8D}" type="pres">
      <dgm:prSet presAssocID="{33390580-7E03-4A67-81B9-E778CE45CE18}" presName="hierRoot3" presStyleCnt="0"/>
      <dgm:spPr/>
    </dgm:pt>
    <dgm:pt modelId="{63F5AF39-594F-487B-B430-99BD97D4C620}" type="pres">
      <dgm:prSet presAssocID="{33390580-7E03-4A67-81B9-E778CE45CE18}" presName="composite3" presStyleCnt="0"/>
      <dgm:spPr/>
    </dgm:pt>
    <dgm:pt modelId="{516FA644-054A-4FAA-9717-77DB66424295}" type="pres">
      <dgm:prSet presAssocID="{33390580-7E03-4A67-81B9-E778CE45CE18}" presName="background3" presStyleLbl="node3" presStyleIdx="1" presStyleCnt="2"/>
      <dgm:spPr>
        <a:xfrm>
          <a:off x="2811780" y="2286000"/>
          <a:ext cx="1234440" cy="783869"/>
        </a:xfrm>
        <a:prstGeom prst="roundRect">
          <a:avLst>
            <a:gd name="adj" fmla="val 10000"/>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endParaRPr lang="en-US"/>
        </a:p>
      </dgm:t>
    </dgm:pt>
    <dgm:pt modelId="{2E503E69-77E5-46AD-B7DD-8BC7655986B6}" type="pres">
      <dgm:prSet presAssocID="{33390580-7E03-4A67-81B9-E778CE45CE18}" presName="text3" presStyleLbl="fgAcc3" presStyleIdx="1" presStyleCnt="2">
        <dgm:presLayoutVars>
          <dgm:chPref val="3"/>
        </dgm:presLayoutVars>
      </dgm:prSet>
      <dgm:spPr>
        <a:prstGeom prst="roundRect">
          <a:avLst>
            <a:gd name="adj" fmla="val 10000"/>
          </a:avLst>
        </a:prstGeom>
      </dgm:spPr>
      <dgm:t>
        <a:bodyPr/>
        <a:lstStyle/>
        <a:p>
          <a:endParaRPr lang="en-US"/>
        </a:p>
      </dgm:t>
    </dgm:pt>
    <dgm:pt modelId="{8C86D92B-7C66-43C1-A3DA-5F0EA6E97961}" type="pres">
      <dgm:prSet presAssocID="{33390580-7E03-4A67-81B9-E778CE45CE18}" presName="hierChild4" presStyleCnt="0"/>
      <dgm:spPr/>
    </dgm:pt>
  </dgm:ptLst>
  <dgm:cxnLst>
    <dgm:cxn modelId="{4F7DCEAE-D86D-40DA-A574-FFF8DF63ACFA}" type="presOf" srcId="{EB4ABFC9-4CB7-4039-A8F0-18E6479CC1CE}" destId="{FA679BB1-18F4-4D12-8046-9618EFBFEB1B}" srcOrd="0" destOrd="0" presId="urn:microsoft.com/office/officeart/2005/8/layout/hierarchy1"/>
    <dgm:cxn modelId="{9BF81981-B9BA-413B-8058-C2AC32042A05}" type="presOf" srcId="{F37B3D29-48D0-41F3-99AA-4FBBD2DD8FE3}" destId="{70CA163D-DFDD-489A-8516-4F7CE35DC68A}" srcOrd="0" destOrd="0" presId="urn:microsoft.com/office/officeart/2005/8/layout/hierarchy1"/>
    <dgm:cxn modelId="{DCCAA9F9-BBAD-47A7-95ED-CEB24AC1FB97}" type="presOf" srcId="{33390580-7E03-4A67-81B9-E778CE45CE18}" destId="{2E503E69-77E5-46AD-B7DD-8BC7655986B6}" srcOrd="0" destOrd="0" presId="urn:microsoft.com/office/officeart/2005/8/layout/hierarchy1"/>
    <dgm:cxn modelId="{E360496A-CEB0-4FDC-9243-8D83F0603137}" srcId="{EB4ABFC9-4CB7-4039-A8F0-18E6479CC1CE}" destId="{F37B3D29-48D0-41F3-99AA-4FBBD2DD8FE3}" srcOrd="1" destOrd="0" parTransId="{3CDA445F-EA92-4F74-8967-BD5CDE8A5690}" sibTransId="{4D6F2FD5-2637-4FDD-A3C4-75D19C79F0D4}"/>
    <dgm:cxn modelId="{748777BE-7910-490E-B901-79A49D7C36F2}" type="presOf" srcId="{5EEEDB73-D5B9-4263-994B-5FDBDCDCE118}" destId="{90764248-491D-473F-B8B5-A72449C058FA}" srcOrd="0" destOrd="0" presId="urn:microsoft.com/office/officeart/2005/8/layout/hierarchy1"/>
    <dgm:cxn modelId="{4D7987B7-67F5-460C-B84F-91BC8C19C755}" type="presOf" srcId="{8D2899A6-6F97-4AEC-AF83-B5A98F0E7162}" destId="{18A6E201-3A3F-47C7-B778-ED093A13FD51}" srcOrd="0" destOrd="0" presId="urn:microsoft.com/office/officeart/2005/8/layout/hierarchy1"/>
    <dgm:cxn modelId="{3EA5A4AC-5DE4-4148-919E-729ADAFA8FA3}" srcId="{EB4ABFC9-4CB7-4039-A8F0-18E6479CC1CE}" destId="{F61492D9-61DF-49AA-AC14-4FB35C25904C}" srcOrd="0" destOrd="0" parTransId="{5EEEDB73-D5B9-4263-994B-5FDBDCDCE118}" sibTransId="{A75FA2EB-05D5-4015-BC71-C42EAF51B1A1}"/>
    <dgm:cxn modelId="{BDA82B3E-083E-4D6D-B890-E43D0D909C45}" srcId="{9F4FBD01-F89D-4409-8A91-2E0E75AF2219}" destId="{EB4ABFC9-4CB7-4039-A8F0-18E6479CC1CE}" srcOrd="0" destOrd="0" parTransId="{8C47DC09-9361-4CC7-9EDB-ECE6F4E37DE8}" sibTransId="{3C22FE19-3143-4595-9DB1-AAD60E996F4B}"/>
    <dgm:cxn modelId="{E4D9A505-422F-44A2-9484-FE92A2670ACF}" type="presOf" srcId="{5A2594BC-43D6-47BE-96E9-2ACE29CECB75}" destId="{A4EEF55D-0F0A-46A9-9E98-1C0FC8E0DF04}" srcOrd="0" destOrd="0" presId="urn:microsoft.com/office/officeart/2005/8/layout/hierarchy1"/>
    <dgm:cxn modelId="{974D6224-D372-4B20-978F-1349F1C5819D}" type="presOf" srcId="{F61492D9-61DF-49AA-AC14-4FB35C25904C}" destId="{5E8EDDF8-3A82-44DC-B957-D76B62B01F19}" srcOrd="0" destOrd="0" presId="urn:microsoft.com/office/officeart/2005/8/layout/hierarchy1"/>
    <dgm:cxn modelId="{92D4A5ED-0073-4649-8ED2-7D41684EC47F}" type="presOf" srcId="{102C7DE8-6ABE-4524-BB89-AAFAB2F461A0}" destId="{D4C09876-7CFE-484D-BC44-97E4CD70C29E}" srcOrd="0" destOrd="0" presId="urn:microsoft.com/office/officeart/2005/8/layout/hierarchy1"/>
    <dgm:cxn modelId="{288DAFDD-7EA7-44D8-B540-FA5E18F95E63}" srcId="{F37B3D29-48D0-41F3-99AA-4FBBD2DD8FE3}" destId="{33390580-7E03-4A67-81B9-E778CE45CE18}" srcOrd="0" destOrd="0" parTransId="{102C7DE8-6ABE-4524-BB89-AAFAB2F461A0}" sibTransId="{E7023801-5675-4386-A2C5-C2103A85D2FE}"/>
    <dgm:cxn modelId="{FF1CF3DF-91A7-4B50-A18F-F4ADBD2602A5}" srcId="{F61492D9-61DF-49AA-AC14-4FB35C25904C}" destId="{5A2594BC-43D6-47BE-96E9-2ACE29CECB75}" srcOrd="0" destOrd="0" parTransId="{8D2899A6-6F97-4AEC-AF83-B5A98F0E7162}" sibTransId="{C8607A89-E40A-437B-948D-F5840142723A}"/>
    <dgm:cxn modelId="{71AF4E85-DBED-4834-863C-32D6FC866F7B}" type="presOf" srcId="{9F4FBD01-F89D-4409-8A91-2E0E75AF2219}" destId="{98DF7C2E-9C3F-4531-975B-00AFC10D2E3D}" srcOrd="0" destOrd="0" presId="urn:microsoft.com/office/officeart/2005/8/layout/hierarchy1"/>
    <dgm:cxn modelId="{91731735-BAEF-4BBD-9245-E22FB83D7ED3}" type="presOf" srcId="{3CDA445F-EA92-4F74-8967-BD5CDE8A5690}" destId="{30F1FE13-B07F-49C0-9AA8-06988466D068}" srcOrd="0" destOrd="0" presId="urn:microsoft.com/office/officeart/2005/8/layout/hierarchy1"/>
    <dgm:cxn modelId="{1EA18827-A9F8-4F77-9A8D-F39C378B9FD2}" type="presParOf" srcId="{98DF7C2E-9C3F-4531-975B-00AFC10D2E3D}" destId="{0EF48E59-7C91-4382-8BB6-4753F799FC66}" srcOrd="0" destOrd="0" presId="urn:microsoft.com/office/officeart/2005/8/layout/hierarchy1"/>
    <dgm:cxn modelId="{1A4AE2C5-66F9-4AD3-91A2-36B175CB33E2}" type="presParOf" srcId="{0EF48E59-7C91-4382-8BB6-4753F799FC66}" destId="{9106A38C-D87C-4EEC-8CD1-D7A17A0DD33B}" srcOrd="0" destOrd="0" presId="urn:microsoft.com/office/officeart/2005/8/layout/hierarchy1"/>
    <dgm:cxn modelId="{5796B718-B69A-4223-86AB-3F9A835DC1C2}" type="presParOf" srcId="{9106A38C-D87C-4EEC-8CD1-D7A17A0DD33B}" destId="{CAA9662A-9AF9-42C3-8AF5-5BB9E988BD57}" srcOrd="0" destOrd="0" presId="urn:microsoft.com/office/officeart/2005/8/layout/hierarchy1"/>
    <dgm:cxn modelId="{3A89D6D1-0137-48B2-B605-D17E23F32452}" type="presParOf" srcId="{9106A38C-D87C-4EEC-8CD1-D7A17A0DD33B}" destId="{FA679BB1-18F4-4D12-8046-9618EFBFEB1B}" srcOrd="1" destOrd="0" presId="urn:microsoft.com/office/officeart/2005/8/layout/hierarchy1"/>
    <dgm:cxn modelId="{D8006D35-869F-441F-BFBF-418352CC9068}" type="presParOf" srcId="{0EF48E59-7C91-4382-8BB6-4753F799FC66}" destId="{FDE7F056-D32F-4225-B557-DFF45D0E417A}" srcOrd="1" destOrd="0" presId="urn:microsoft.com/office/officeart/2005/8/layout/hierarchy1"/>
    <dgm:cxn modelId="{E46BFC93-4E72-4272-A7B6-711C38CF62E5}" type="presParOf" srcId="{FDE7F056-D32F-4225-B557-DFF45D0E417A}" destId="{90764248-491D-473F-B8B5-A72449C058FA}" srcOrd="0" destOrd="0" presId="urn:microsoft.com/office/officeart/2005/8/layout/hierarchy1"/>
    <dgm:cxn modelId="{EA304257-4043-4CF2-B46D-CC07DE98617B}" type="presParOf" srcId="{FDE7F056-D32F-4225-B557-DFF45D0E417A}" destId="{B3487A3D-222A-444D-87C4-4C94464AE076}" srcOrd="1" destOrd="0" presId="urn:microsoft.com/office/officeart/2005/8/layout/hierarchy1"/>
    <dgm:cxn modelId="{7CF294AC-D76A-4B30-8FAB-305AC75C34E3}" type="presParOf" srcId="{B3487A3D-222A-444D-87C4-4C94464AE076}" destId="{A19ADA50-B0AD-4337-ABB4-E49BC29D4B10}" srcOrd="0" destOrd="0" presId="urn:microsoft.com/office/officeart/2005/8/layout/hierarchy1"/>
    <dgm:cxn modelId="{9641319D-2A99-42C5-ACC8-955E5C165973}" type="presParOf" srcId="{A19ADA50-B0AD-4337-ABB4-E49BC29D4B10}" destId="{2B31C9DA-1C07-4FDB-9270-5B436C8C204A}" srcOrd="0" destOrd="0" presId="urn:microsoft.com/office/officeart/2005/8/layout/hierarchy1"/>
    <dgm:cxn modelId="{9D127B0B-135E-4C8B-B2C6-086E3D8BAA71}" type="presParOf" srcId="{A19ADA50-B0AD-4337-ABB4-E49BC29D4B10}" destId="{5E8EDDF8-3A82-44DC-B957-D76B62B01F19}" srcOrd="1" destOrd="0" presId="urn:microsoft.com/office/officeart/2005/8/layout/hierarchy1"/>
    <dgm:cxn modelId="{EE2B57EF-2089-4FA9-AEEF-B37A2742A32B}" type="presParOf" srcId="{B3487A3D-222A-444D-87C4-4C94464AE076}" destId="{1D288C3D-9BC1-4983-939B-5BC9E202457D}" srcOrd="1" destOrd="0" presId="urn:microsoft.com/office/officeart/2005/8/layout/hierarchy1"/>
    <dgm:cxn modelId="{97560DD9-6637-466D-BCBC-945EA8CC9B69}" type="presParOf" srcId="{1D288C3D-9BC1-4983-939B-5BC9E202457D}" destId="{18A6E201-3A3F-47C7-B778-ED093A13FD51}" srcOrd="0" destOrd="0" presId="urn:microsoft.com/office/officeart/2005/8/layout/hierarchy1"/>
    <dgm:cxn modelId="{BAA08B4F-0C6F-4760-B89E-0841CD802E2C}" type="presParOf" srcId="{1D288C3D-9BC1-4983-939B-5BC9E202457D}" destId="{11DE4524-65E2-4851-B8A0-BCB6BA8C0968}" srcOrd="1" destOrd="0" presId="urn:microsoft.com/office/officeart/2005/8/layout/hierarchy1"/>
    <dgm:cxn modelId="{206EC4DA-F095-46A0-A70C-A335E3ED53D4}" type="presParOf" srcId="{11DE4524-65E2-4851-B8A0-BCB6BA8C0968}" destId="{785E3E94-C52C-4FC6-A989-7BC40B3ADBDF}" srcOrd="0" destOrd="0" presId="urn:microsoft.com/office/officeart/2005/8/layout/hierarchy1"/>
    <dgm:cxn modelId="{E0D59B94-B33C-44DA-B8B2-984D1852D0CE}" type="presParOf" srcId="{785E3E94-C52C-4FC6-A989-7BC40B3ADBDF}" destId="{5061D976-EBAD-46A8-89E5-5C58084C6CDC}" srcOrd="0" destOrd="0" presId="urn:microsoft.com/office/officeart/2005/8/layout/hierarchy1"/>
    <dgm:cxn modelId="{2FBDB64F-2A28-4860-9546-26B9FA587E5B}" type="presParOf" srcId="{785E3E94-C52C-4FC6-A989-7BC40B3ADBDF}" destId="{A4EEF55D-0F0A-46A9-9E98-1C0FC8E0DF04}" srcOrd="1" destOrd="0" presId="urn:microsoft.com/office/officeart/2005/8/layout/hierarchy1"/>
    <dgm:cxn modelId="{48B1BC9B-B81D-4402-92D8-FCF972E05262}" type="presParOf" srcId="{11DE4524-65E2-4851-B8A0-BCB6BA8C0968}" destId="{8F928AF6-1E09-40AC-A93A-6113A063BF1D}" srcOrd="1" destOrd="0" presId="urn:microsoft.com/office/officeart/2005/8/layout/hierarchy1"/>
    <dgm:cxn modelId="{B61E28D6-B770-4E33-84DA-2009D1BF41CE}" type="presParOf" srcId="{FDE7F056-D32F-4225-B557-DFF45D0E417A}" destId="{30F1FE13-B07F-49C0-9AA8-06988466D068}" srcOrd="2" destOrd="0" presId="urn:microsoft.com/office/officeart/2005/8/layout/hierarchy1"/>
    <dgm:cxn modelId="{A445B476-1987-432F-878C-F859456BEFA1}" type="presParOf" srcId="{FDE7F056-D32F-4225-B557-DFF45D0E417A}" destId="{C83E8EAA-7BE2-4496-BE0B-21B276E96233}" srcOrd="3" destOrd="0" presId="urn:microsoft.com/office/officeart/2005/8/layout/hierarchy1"/>
    <dgm:cxn modelId="{10FD99C6-A710-44D2-8807-19A8CA874F9E}" type="presParOf" srcId="{C83E8EAA-7BE2-4496-BE0B-21B276E96233}" destId="{BAA31936-4BDB-4E02-9BCD-A250B7EDAABA}" srcOrd="0" destOrd="0" presId="urn:microsoft.com/office/officeart/2005/8/layout/hierarchy1"/>
    <dgm:cxn modelId="{ACC5A267-8AD6-4BAF-903E-3984860DE519}" type="presParOf" srcId="{BAA31936-4BDB-4E02-9BCD-A250B7EDAABA}" destId="{F934CFC8-B2C4-4D4A-AEFF-F4EA1AF21029}" srcOrd="0" destOrd="0" presId="urn:microsoft.com/office/officeart/2005/8/layout/hierarchy1"/>
    <dgm:cxn modelId="{15FFB1B2-307F-4A4A-BE70-3D1FAFB8A910}" type="presParOf" srcId="{BAA31936-4BDB-4E02-9BCD-A250B7EDAABA}" destId="{70CA163D-DFDD-489A-8516-4F7CE35DC68A}" srcOrd="1" destOrd="0" presId="urn:microsoft.com/office/officeart/2005/8/layout/hierarchy1"/>
    <dgm:cxn modelId="{C84570AF-DD33-4132-A67D-83EA3A96CFCE}" type="presParOf" srcId="{C83E8EAA-7BE2-4496-BE0B-21B276E96233}" destId="{1474B7B5-4795-4C3D-B80C-7C0D805E6259}" srcOrd="1" destOrd="0" presId="urn:microsoft.com/office/officeart/2005/8/layout/hierarchy1"/>
    <dgm:cxn modelId="{923E6C0E-B716-4C66-995D-FCFF16AFB4B9}" type="presParOf" srcId="{1474B7B5-4795-4C3D-B80C-7C0D805E6259}" destId="{D4C09876-7CFE-484D-BC44-97E4CD70C29E}" srcOrd="0" destOrd="0" presId="urn:microsoft.com/office/officeart/2005/8/layout/hierarchy1"/>
    <dgm:cxn modelId="{09645E43-C05D-4289-8500-F3492D9106E5}" type="presParOf" srcId="{1474B7B5-4795-4C3D-B80C-7C0D805E6259}" destId="{BE0CA703-1F38-4797-BA1E-C302B0EC6E8D}" srcOrd="1" destOrd="0" presId="urn:microsoft.com/office/officeart/2005/8/layout/hierarchy1"/>
    <dgm:cxn modelId="{FD6449FC-5D8F-4A87-885E-E0F74E54A29A}" type="presParOf" srcId="{BE0CA703-1F38-4797-BA1E-C302B0EC6E8D}" destId="{63F5AF39-594F-487B-B430-99BD97D4C620}" srcOrd="0" destOrd="0" presId="urn:microsoft.com/office/officeart/2005/8/layout/hierarchy1"/>
    <dgm:cxn modelId="{A1484CF5-3E2C-44AB-AF87-86C95A05C667}" type="presParOf" srcId="{63F5AF39-594F-487B-B430-99BD97D4C620}" destId="{516FA644-054A-4FAA-9717-77DB66424295}" srcOrd="0" destOrd="0" presId="urn:microsoft.com/office/officeart/2005/8/layout/hierarchy1"/>
    <dgm:cxn modelId="{CBD23963-0575-4643-A849-8FDC7BFE0809}" type="presParOf" srcId="{63F5AF39-594F-487B-B430-99BD97D4C620}" destId="{2E503E69-77E5-46AD-B7DD-8BC7655986B6}" srcOrd="1" destOrd="0" presId="urn:microsoft.com/office/officeart/2005/8/layout/hierarchy1"/>
    <dgm:cxn modelId="{D1B26093-CFFD-4843-88EF-B398408C48CA}" type="presParOf" srcId="{BE0CA703-1F38-4797-BA1E-C302B0EC6E8D}" destId="{8C86D92B-7C66-43C1-A3DA-5F0EA6E97961}" srcOrd="1" destOrd="0" presId="urn:microsoft.com/office/officeart/2005/8/layout/hierarchy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23C24AE-F9AD-4A57-B3BB-1B3894DD60E2}"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US"/>
        </a:p>
      </dgm:t>
    </dgm:pt>
    <dgm:pt modelId="{7A38E2BE-E4C5-41B9-AE15-4C1F0A8ABA5C}">
      <dgm:prSet phldrT="[Text]">
        <dgm:style>
          <a:lnRef idx="2">
            <a:schemeClr val="dk1"/>
          </a:lnRef>
          <a:fillRef idx="1">
            <a:schemeClr val="lt1"/>
          </a:fillRef>
          <a:effectRef idx="0">
            <a:schemeClr val="dk1"/>
          </a:effectRef>
          <a:fontRef idx="minor">
            <a:schemeClr val="dk1"/>
          </a:fontRef>
        </dgm:style>
      </dgm:prSet>
      <dgm:spPr>
        <a:xfrm>
          <a:off x="2437623" y="1622"/>
          <a:ext cx="1068353" cy="534176"/>
        </a:xfrm>
        <a:prstGeom prst="rect">
          <a:avLst/>
        </a:prstGeom>
        <a:solidFill>
          <a:sysClr val="window" lastClr="FFFFFF"/>
        </a:solidFill>
        <a:ln w="25400" cap="flat" cmpd="sng" algn="ctr">
          <a:solidFill>
            <a:sysClr val="windowText" lastClr="000000"/>
          </a:solidFill>
          <a:prstDash val="solid"/>
        </a:ln>
        <a:effectLst/>
      </dgm:spPr>
      <dgm:t>
        <a:bodyPr/>
        <a:lstStyle/>
        <a:p>
          <a:r>
            <a:rPr lang="en-US">
              <a:solidFill>
                <a:sysClr val="windowText" lastClr="000000"/>
              </a:solidFill>
              <a:latin typeface="Calibri"/>
              <a:ea typeface="+mn-ea"/>
              <a:cs typeface="+mn-cs"/>
            </a:rPr>
            <a:t>Vice President of Marketing</a:t>
          </a:r>
        </a:p>
      </dgm:t>
    </dgm:pt>
    <dgm:pt modelId="{3B6F75A7-7721-4351-817B-B38D25861696}" type="parTrans" cxnId="{5D87EB72-6C84-4D24-9180-06059A0305B7}">
      <dgm:prSet/>
      <dgm:spPr/>
      <dgm:t>
        <a:bodyPr/>
        <a:lstStyle/>
        <a:p>
          <a:endParaRPr lang="en-US"/>
        </a:p>
      </dgm:t>
    </dgm:pt>
    <dgm:pt modelId="{2F0DFA7B-4CF4-48A3-8813-6DC57818D114}" type="sibTrans" cxnId="{5D87EB72-6C84-4D24-9180-06059A0305B7}">
      <dgm:prSet/>
      <dgm:spPr/>
      <dgm:t>
        <a:bodyPr/>
        <a:lstStyle/>
        <a:p>
          <a:endParaRPr lang="en-US"/>
        </a:p>
      </dgm:t>
    </dgm:pt>
    <dgm:pt modelId="{ED28EF41-E989-4FF4-9BDF-7599137033A2}" type="asst">
      <dgm:prSet phldrT="[Text]">
        <dgm:style>
          <a:lnRef idx="2">
            <a:schemeClr val="dk1"/>
          </a:lnRef>
          <a:fillRef idx="1">
            <a:schemeClr val="lt1"/>
          </a:fillRef>
          <a:effectRef idx="0">
            <a:schemeClr val="dk1"/>
          </a:effectRef>
          <a:fontRef idx="minor">
            <a:schemeClr val="dk1"/>
          </a:fontRef>
        </dgm:style>
      </dgm:prSet>
      <dgm:spPr>
        <a:xfrm>
          <a:off x="1103185" y="760153"/>
          <a:ext cx="1068353" cy="534176"/>
        </a:xfrm>
        <a:prstGeom prst="rect">
          <a:avLst/>
        </a:prstGeom>
        <a:solidFill>
          <a:sysClr val="window" lastClr="FFFFFF"/>
        </a:solidFill>
        <a:ln w="25400" cap="flat" cmpd="sng" algn="ctr">
          <a:solidFill>
            <a:sysClr val="windowText" lastClr="000000"/>
          </a:solidFill>
          <a:prstDash val="solid"/>
        </a:ln>
        <a:effectLst/>
      </dgm:spPr>
      <dgm:t>
        <a:bodyPr/>
        <a:lstStyle/>
        <a:p>
          <a:r>
            <a:rPr lang="en-US">
              <a:solidFill>
                <a:sysClr val="windowText" lastClr="000000"/>
              </a:solidFill>
              <a:latin typeface="Calibri"/>
              <a:ea typeface="+mn-ea"/>
              <a:cs typeface="+mn-cs"/>
            </a:rPr>
            <a:t>Director of Product Marketing</a:t>
          </a:r>
        </a:p>
      </dgm:t>
    </dgm:pt>
    <dgm:pt modelId="{455DA135-D84B-4274-9D34-A282415F36B8}" type="parTrans" cxnId="{897A9029-4E71-4790-A872-FEDFFBBA8F1A}">
      <dgm:prSet>
        <dgm:style>
          <a:lnRef idx="1">
            <a:schemeClr val="dk1"/>
          </a:lnRef>
          <a:fillRef idx="0">
            <a:schemeClr val="dk1"/>
          </a:fillRef>
          <a:effectRef idx="0">
            <a:schemeClr val="dk1"/>
          </a:effectRef>
          <a:fontRef idx="minor">
            <a:schemeClr val="tx1"/>
          </a:fontRef>
        </dgm:style>
      </dgm:prSet>
      <dgm:spPr>
        <a:xfrm>
          <a:off x="2171539" y="535799"/>
          <a:ext cx="800260" cy="491442"/>
        </a:xfrm>
        <a:custGeom>
          <a:avLst/>
          <a:gdLst/>
          <a:ahLst/>
          <a:cxnLst/>
          <a:rect l="0" t="0" r="0" b="0"/>
          <a:pathLst>
            <a:path>
              <a:moveTo>
                <a:pt x="836169" y="0"/>
              </a:moveTo>
              <a:lnTo>
                <a:pt x="836169" y="513494"/>
              </a:lnTo>
              <a:lnTo>
                <a:pt x="0" y="513494"/>
              </a:lnTo>
            </a:path>
          </a:pathLst>
        </a:custGeom>
        <a:noFill/>
        <a:ln w="9525" cap="flat" cmpd="sng" algn="ctr">
          <a:solidFill>
            <a:sysClr val="windowText" lastClr="000000"/>
          </a:solidFill>
          <a:prstDash val="solid"/>
        </a:ln>
        <a:effectLst/>
      </dgm:spPr>
      <dgm:t>
        <a:bodyPr/>
        <a:lstStyle/>
        <a:p>
          <a:endParaRPr lang="en-US"/>
        </a:p>
      </dgm:t>
    </dgm:pt>
    <dgm:pt modelId="{9299C0D8-C660-48F4-8F08-BB7380B37158}" type="sibTrans" cxnId="{897A9029-4E71-4790-A872-FEDFFBBA8F1A}">
      <dgm:prSet/>
      <dgm:spPr/>
      <dgm:t>
        <a:bodyPr/>
        <a:lstStyle/>
        <a:p>
          <a:endParaRPr lang="en-US"/>
        </a:p>
      </dgm:t>
    </dgm:pt>
    <dgm:pt modelId="{45016241-E0DE-4B24-AA5B-97538BCFAB97}" type="asst">
      <dgm:prSet>
        <dgm:style>
          <a:lnRef idx="2">
            <a:schemeClr val="dk1"/>
          </a:lnRef>
          <a:fillRef idx="1">
            <a:schemeClr val="lt1"/>
          </a:fillRef>
          <a:effectRef idx="0">
            <a:schemeClr val="dk1"/>
          </a:effectRef>
          <a:fontRef idx="minor">
            <a:schemeClr val="dk1"/>
          </a:fontRef>
        </dgm:style>
      </dgm:prSet>
      <dgm:spPr>
        <a:xfrm>
          <a:off x="3083977" y="760153"/>
          <a:ext cx="1068353" cy="534176"/>
        </a:xfrm>
        <a:prstGeom prst="rect">
          <a:avLst/>
        </a:prstGeom>
        <a:solidFill>
          <a:sysClr val="window" lastClr="FFFFFF"/>
        </a:solidFill>
        <a:ln w="25400" cap="flat" cmpd="sng" algn="ctr">
          <a:solidFill>
            <a:sysClr val="windowText" lastClr="000000"/>
          </a:solidFill>
          <a:prstDash val="solid"/>
        </a:ln>
        <a:effectLst/>
      </dgm:spPr>
      <dgm:t>
        <a:bodyPr/>
        <a:lstStyle/>
        <a:p>
          <a:r>
            <a:rPr lang="en-US">
              <a:solidFill>
                <a:sysClr val="windowText" lastClr="000000"/>
              </a:solidFill>
              <a:latin typeface="Calibri"/>
              <a:ea typeface="+mn-ea"/>
              <a:cs typeface="+mn-cs"/>
            </a:rPr>
            <a:t>Director of Marketing Communications</a:t>
          </a:r>
        </a:p>
      </dgm:t>
    </dgm:pt>
    <dgm:pt modelId="{DF9E1CD9-759F-4B7E-962B-5CA2C9E67460}" type="parTrans" cxnId="{33839436-A66E-4E54-805A-9C2A276CBDF4}">
      <dgm:prSet/>
      <dgm:spPr>
        <a:xfrm>
          <a:off x="2971799" y="535799"/>
          <a:ext cx="112177" cy="491442"/>
        </a:xfrm>
        <a:custGeom>
          <a:avLst/>
          <a:gdLst/>
          <a:ahLst/>
          <a:cxnLst/>
          <a:rect l="0" t="0" r="0" b="0"/>
          <a:pathLst>
            <a:path>
              <a:moveTo>
                <a:pt x="0" y="0"/>
              </a:moveTo>
              <a:lnTo>
                <a:pt x="0" y="513494"/>
              </a:lnTo>
              <a:lnTo>
                <a:pt x="117210" y="513494"/>
              </a:lnTo>
            </a:path>
          </a:pathLst>
        </a:custGeom>
        <a:noFill/>
        <a:ln w="9525" cap="flat" cmpd="sng" algn="ctr">
          <a:solidFill>
            <a:sysClr val="windowText" lastClr="000000"/>
          </a:solidFill>
          <a:prstDash val="solid"/>
        </a:ln>
        <a:effectLst/>
      </dgm:spPr>
      <dgm:t>
        <a:bodyPr/>
        <a:lstStyle/>
        <a:p>
          <a:endParaRPr lang="en-US"/>
        </a:p>
      </dgm:t>
    </dgm:pt>
    <dgm:pt modelId="{0C064BED-0B03-4DAB-9A02-C5408E494B2C}" type="sibTrans" cxnId="{33839436-A66E-4E54-805A-9C2A276CBDF4}">
      <dgm:prSet/>
      <dgm:spPr/>
      <dgm:t>
        <a:bodyPr/>
        <a:lstStyle/>
        <a:p>
          <a:endParaRPr lang="en-US"/>
        </a:p>
      </dgm:t>
    </dgm:pt>
    <dgm:pt modelId="{61FF3C87-DED1-4DDF-809F-5AC04707269C}">
      <dgm:prSet>
        <dgm:style>
          <a:lnRef idx="2">
            <a:schemeClr val="dk1"/>
          </a:lnRef>
          <a:fillRef idx="1">
            <a:schemeClr val="lt1"/>
          </a:fillRef>
          <a:effectRef idx="0">
            <a:schemeClr val="dk1"/>
          </a:effectRef>
          <a:fontRef idx="minor">
            <a:schemeClr val="dk1"/>
          </a:fontRef>
        </dgm:style>
      </dgm:prSet>
      <dgm:spPr>
        <a:xfrm>
          <a:off x="1791269" y="1518684"/>
          <a:ext cx="1068353" cy="534176"/>
        </a:xfrm>
        <a:prstGeom prst="rect">
          <a:avLst/>
        </a:prstGeom>
        <a:solidFill>
          <a:sysClr val="window" lastClr="FFFFFF"/>
        </a:solidFill>
        <a:ln w="25400" cap="flat" cmpd="sng" algn="ctr">
          <a:solidFill>
            <a:sysClr val="windowText" lastClr="000000"/>
          </a:solidFill>
          <a:prstDash val="solid"/>
        </a:ln>
        <a:effectLst/>
      </dgm:spPr>
      <dgm:t>
        <a:bodyPr/>
        <a:lstStyle/>
        <a:p>
          <a:r>
            <a:rPr lang="en-US">
              <a:solidFill>
                <a:sysClr val="windowText" lastClr="000000"/>
              </a:solidFill>
              <a:latin typeface="Calibri"/>
              <a:ea typeface="+mn-ea"/>
              <a:cs typeface="+mn-cs"/>
            </a:rPr>
            <a:t>Product Manager</a:t>
          </a:r>
        </a:p>
      </dgm:t>
    </dgm:pt>
    <dgm:pt modelId="{6885C8C6-A869-47A0-B20D-BA033C9C7099}" type="parTrans" cxnId="{FFB783D8-422B-4AB7-84C8-B0361EFD6832}">
      <dgm:prSet>
        <dgm:style>
          <a:lnRef idx="1">
            <a:schemeClr val="dk1"/>
          </a:lnRef>
          <a:fillRef idx="0">
            <a:schemeClr val="dk1"/>
          </a:fillRef>
          <a:effectRef idx="0">
            <a:schemeClr val="dk1"/>
          </a:effectRef>
          <a:fontRef idx="minor">
            <a:schemeClr val="tx1"/>
          </a:fontRef>
        </dgm:style>
      </dgm:prSet>
      <dgm:spPr>
        <a:xfrm>
          <a:off x="1637362" y="1294330"/>
          <a:ext cx="153906" cy="491442"/>
        </a:xfrm>
        <a:custGeom>
          <a:avLst/>
          <a:gdLst/>
          <a:ahLst/>
          <a:cxnLst/>
          <a:rect l="0" t="0" r="0" b="0"/>
          <a:pathLst>
            <a:path>
              <a:moveTo>
                <a:pt x="0" y="0"/>
              </a:moveTo>
              <a:lnTo>
                <a:pt x="0" y="513494"/>
              </a:lnTo>
              <a:lnTo>
                <a:pt x="160813" y="513494"/>
              </a:lnTo>
            </a:path>
          </a:pathLst>
        </a:custGeom>
        <a:noFill/>
        <a:ln w="9525" cap="flat" cmpd="sng" algn="ctr">
          <a:solidFill>
            <a:sysClr val="windowText" lastClr="000000">
              <a:shade val="95000"/>
              <a:satMod val="105000"/>
            </a:sysClr>
          </a:solidFill>
          <a:prstDash val="solid"/>
        </a:ln>
        <a:effectLst/>
      </dgm:spPr>
      <dgm:t>
        <a:bodyPr/>
        <a:lstStyle/>
        <a:p>
          <a:endParaRPr lang="en-US"/>
        </a:p>
      </dgm:t>
    </dgm:pt>
    <dgm:pt modelId="{A0A25AD6-E9B4-45AD-ADFC-E04381E03B25}" type="sibTrans" cxnId="{FFB783D8-422B-4AB7-84C8-B0361EFD6832}">
      <dgm:prSet/>
      <dgm:spPr/>
      <dgm:t>
        <a:bodyPr/>
        <a:lstStyle/>
        <a:p>
          <a:endParaRPr lang="en-US"/>
        </a:p>
      </dgm:t>
    </dgm:pt>
    <dgm:pt modelId="{D523DA93-B0F0-4C3B-87C5-13EAF02E6E1D}">
      <dgm:prSet>
        <dgm:style>
          <a:lnRef idx="2">
            <a:schemeClr val="dk1"/>
          </a:lnRef>
          <a:fillRef idx="1">
            <a:schemeClr val="lt1"/>
          </a:fillRef>
          <a:effectRef idx="0">
            <a:schemeClr val="dk1"/>
          </a:effectRef>
          <a:fontRef idx="minor">
            <a:schemeClr val="dk1"/>
          </a:fontRef>
        </dgm:style>
      </dgm:prSet>
      <dgm:spPr>
        <a:xfrm>
          <a:off x="1791269" y="2277215"/>
          <a:ext cx="1068353" cy="534176"/>
        </a:xfrm>
        <a:prstGeom prst="rect">
          <a:avLst/>
        </a:prstGeom>
        <a:solidFill>
          <a:sysClr val="window" lastClr="FFFFFF"/>
        </a:solidFill>
        <a:ln w="25400" cap="flat" cmpd="sng" algn="ctr">
          <a:solidFill>
            <a:sysClr val="windowText" lastClr="000000"/>
          </a:solidFill>
          <a:prstDash val="solid"/>
        </a:ln>
        <a:effectLst/>
      </dgm:spPr>
      <dgm:t>
        <a:bodyPr/>
        <a:lstStyle/>
        <a:p>
          <a:r>
            <a:rPr lang="en-US">
              <a:solidFill>
                <a:sysClr val="windowText" lastClr="000000"/>
              </a:solidFill>
              <a:latin typeface="Calibri"/>
              <a:ea typeface="+mn-ea"/>
              <a:cs typeface="+mn-cs"/>
            </a:rPr>
            <a:t>Research and Competive Analysis</a:t>
          </a:r>
        </a:p>
      </dgm:t>
    </dgm:pt>
    <dgm:pt modelId="{EBBF6570-6B01-4591-A571-E2CBFE0A9CAF}" type="parTrans" cxnId="{A720DA30-CA6E-4451-8BF7-77C2B1E7DC5F}">
      <dgm:prSet>
        <dgm:style>
          <a:lnRef idx="1">
            <a:schemeClr val="dk1"/>
          </a:lnRef>
          <a:fillRef idx="0">
            <a:schemeClr val="dk1"/>
          </a:fillRef>
          <a:effectRef idx="0">
            <a:schemeClr val="dk1"/>
          </a:effectRef>
          <a:fontRef idx="minor">
            <a:schemeClr val="tx1"/>
          </a:fontRef>
        </dgm:style>
      </dgm:prSet>
      <dgm:spPr>
        <a:xfrm>
          <a:off x="1637362" y="1294330"/>
          <a:ext cx="153906" cy="1249973"/>
        </a:xfrm>
        <a:custGeom>
          <a:avLst/>
          <a:gdLst/>
          <a:ahLst/>
          <a:cxnLst/>
          <a:rect l="0" t="0" r="0" b="0"/>
          <a:pathLst>
            <a:path>
              <a:moveTo>
                <a:pt x="0" y="0"/>
              </a:moveTo>
              <a:lnTo>
                <a:pt x="0" y="1306062"/>
              </a:lnTo>
              <a:lnTo>
                <a:pt x="160813" y="1306062"/>
              </a:lnTo>
            </a:path>
          </a:pathLst>
        </a:custGeom>
        <a:noFill/>
        <a:ln w="9525" cap="flat" cmpd="sng" algn="ctr">
          <a:solidFill>
            <a:sysClr val="windowText" lastClr="000000">
              <a:shade val="95000"/>
              <a:satMod val="105000"/>
            </a:sysClr>
          </a:solidFill>
          <a:prstDash val="solid"/>
        </a:ln>
        <a:effectLst/>
      </dgm:spPr>
      <dgm:t>
        <a:bodyPr/>
        <a:lstStyle/>
        <a:p>
          <a:endParaRPr lang="en-US"/>
        </a:p>
      </dgm:t>
    </dgm:pt>
    <dgm:pt modelId="{4DDA8236-DB95-4996-BBDF-ABD095AEBCB9}" type="sibTrans" cxnId="{A720DA30-CA6E-4451-8BF7-77C2B1E7DC5F}">
      <dgm:prSet/>
      <dgm:spPr/>
      <dgm:t>
        <a:bodyPr/>
        <a:lstStyle/>
        <a:p>
          <a:endParaRPr lang="en-US"/>
        </a:p>
      </dgm:t>
    </dgm:pt>
    <dgm:pt modelId="{9CC669B0-4CB2-473C-AA6A-10545814EE48}">
      <dgm:prSet>
        <dgm:style>
          <a:lnRef idx="2">
            <a:schemeClr val="dk1"/>
          </a:lnRef>
          <a:fillRef idx="1">
            <a:schemeClr val="lt1"/>
          </a:fillRef>
          <a:effectRef idx="0">
            <a:schemeClr val="dk1"/>
          </a:effectRef>
          <a:fontRef idx="minor">
            <a:schemeClr val="dk1"/>
          </a:fontRef>
        </dgm:style>
      </dgm:prSet>
      <dgm:spPr>
        <a:xfrm>
          <a:off x="3778406" y="1518684"/>
          <a:ext cx="1068353" cy="534176"/>
        </a:xfrm>
        <a:prstGeom prst="rect">
          <a:avLst/>
        </a:prstGeom>
        <a:solidFill>
          <a:sysClr val="window" lastClr="FFFFFF"/>
        </a:solidFill>
        <a:ln w="25400" cap="flat" cmpd="sng" algn="ctr">
          <a:solidFill>
            <a:sysClr val="windowText" lastClr="000000"/>
          </a:solidFill>
          <a:prstDash val="solid"/>
        </a:ln>
        <a:effectLst/>
      </dgm:spPr>
      <dgm:t>
        <a:bodyPr/>
        <a:lstStyle/>
        <a:p>
          <a:r>
            <a:rPr lang="en-US" i="0">
              <a:solidFill>
                <a:sysClr val="windowText" lastClr="000000"/>
              </a:solidFill>
              <a:latin typeface="Calibri"/>
              <a:ea typeface="+mn-ea"/>
              <a:cs typeface="+mn-cs"/>
            </a:rPr>
            <a:t>Public Relatons</a:t>
          </a:r>
        </a:p>
      </dgm:t>
    </dgm:pt>
    <dgm:pt modelId="{CB7CCA70-2C5C-49CA-8C67-84BC89178DD4}" type="parTrans" cxnId="{8AB16BB7-F1A0-4F79-B809-09B81B22D79F}">
      <dgm:prSet>
        <dgm:style>
          <a:lnRef idx="1">
            <a:schemeClr val="dk1"/>
          </a:lnRef>
          <a:fillRef idx="0">
            <a:schemeClr val="dk1"/>
          </a:fillRef>
          <a:effectRef idx="0">
            <a:schemeClr val="dk1"/>
          </a:effectRef>
          <a:fontRef idx="minor">
            <a:schemeClr val="tx1"/>
          </a:fontRef>
        </dgm:style>
      </dgm:prSet>
      <dgm:spPr>
        <a:xfrm>
          <a:off x="3618153" y="1294330"/>
          <a:ext cx="160253" cy="491442"/>
        </a:xfrm>
        <a:custGeom>
          <a:avLst/>
          <a:gdLst/>
          <a:ahLst/>
          <a:cxnLst/>
          <a:rect l="0" t="0" r="0" b="0"/>
          <a:pathLst>
            <a:path>
              <a:moveTo>
                <a:pt x="0" y="0"/>
              </a:moveTo>
              <a:lnTo>
                <a:pt x="0" y="513494"/>
              </a:lnTo>
              <a:lnTo>
                <a:pt x="167443" y="513494"/>
              </a:lnTo>
            </a:path>
          </a:pathLst>
        </a:custGeom>
        <a:noFill/>
        <a:ln w="9525" cap="flat" cmpd="sng" algn="ctr">
          <a:solidFill>
            <a:sysClr val="windowText" lastClr="000000">
              <a:shade val="95000"/>
              <a:satMod val="105000"/>
            </a:sysClr>
          </a:solidFill>
          <a:prstDash val="solid"/>
        </a:ln>
        <a:effectLst/>
      </dgm:spPr>
      <dgm:t>
        <a:bodyPr/>
        <a:lstStyle/>
        <a:p>
          <a:endParaRPr lang="en-US"/>
        </a:p>
      </dgm:t>
    </dgm:pt>
    <dgm:pt modelId="{05330042-59A7-4BA0-8E44-EEBD77356256}" type="sibTrans" cxnId="{8AB16BB7-F1A0-4F79-B809-09B81B22D79F}">
      <dgm:prSet/>
      <dgm:spPr/>
      <dgm:t>
        <a:bodyPr/>
        <a:lstStyle/>
        <a:p>
          <a:endParaRPr lang="en-US"/>
        </a:p>
      </dgm:t>
    </dgm:pt>
    <dgm:pt modelId="{6963CA0C-C375-4EFD-86A9-40DA1EE5D78E}">
      <dgm:prSet>
        <dgm:style>
          <a:lnRef idx="2">
            <a:schemeClr val="dk1"/>
          </a:lnRef>
          <a:fillRef idx="1">
            <a:schemeClr val="lt1"/>
          </a:fillRef>
          <a:effectRef idx="0">
            <a:schemeClr val="dk1"/>
          </a:effectRef>
          <a:fontRef idx="minor">
            <a:schemeClr val="dk1"/>
          </a:fontRef>
        </dgm:style>
      </dgm:prSet>
      <dgm:spPr>
        <a:xfrm>
          <a:off x="3778406" y="2277215"/>
          <a:ext cx="1068353" cy="534176"/>
        </a:xfrm>
        <a:prstGeom prst="rect">
          <a:avLst/>
        </a:prstGeom>
        <a:solidFill>
          <a:sysClr val="window" lastClr="FFFFFF"/>
        </a:solidFill>
        <a:ln w="25400" cap="flat" cmpd="sng" algn="ctr">
          <a:solidFill>
            <a:sysClr val="windowText" lastClr="000000"/>
          </a:solidFill>
          <a:prstDash val="solid"/>
        </a:ln>
        <a:effectLst/>
      </dgm:spPr>
      <dgm:t>
        <a:bodyPr/>
        <a:lstStyle/>
        <a:p>
          <a:r>
            <a:rPr lang="en-US">
              <a:solidFill>
                <a:sysClr val="windowText" lastClr="000000"/>
              </a:solidFill>
              <a:latin typeface="Calibri"/>
              <a:ea typeface="+mn-ea"/>
              <a:cs typeface="+mn-cs"/>
            </a:rPr>
            <a:t>Advertising</a:t>
          </a:r>
        </a:p>
      </dgm:t>
    </dgm:pt>
    <dgm:pt modelId="{58F0DB22-5A12-4959-BF5D-DAACA39A22F2}" type="parTrans" cxnId="{DF9A0001-7626-41D2-BA64-92FF76660FA6}">
      <dgm:prSet>
        <dgm:style>
          <a:lnRef idx="1">
            <a:schemeClr val="dk1"/>
          </a:lnRef>
          <a:fillRef idx="0">
            <a:schemeClr val="dk1"/>
          </a:fillRef>
          <a:effectRef idx="0">
            <a:schemeClr val="dk1"/>
          </a:effectRef>
          <a:fontRef idx="minor">
            <a:schemeClr val="tx1"/>
          </a:fontRef>
        </dgm:style>
      </dgm:prSet>
      <dgm:spPr>
        <a:xfrm>
          <a:off x="3618153" y="1294330"/>
          <a:ext cx="160253" cy="1249973"/>
        </a:xfrm>
        <a:custGeom>
          <a:avLst/>
          <a:gdLst/>
          <a:ahLst/>
          <a:cxnLst/>
          <a:rect l="0" t="0" r="0" b="0"/>
          <a:pathLst>
            <a:path>
              <a:moveTo>
                <a:pt x="0" y="0"/>
              </a:moveTo>
              <a:lnTo>
                <a:pt x="0" y="1306062"/>
              </a:lnTo>
              <a:lnTo>
                <a:pt x="167443" y="1306062"/>
              </a:lnTo>
            </a:path>
          </a:pathLst>
        </a:custGeom>
        <a:noFill/>
        <a:ln w="9525" cap="flat" cmpd="sng" algn="ctr">
          <a:solidFill>
            <a:sysClr val="windowText" lastClr="000000">
              <a:shade val="95000"/>
              <a:satMod val="105000"/>
            </a:sysClr>
          </a:solidFill>
          <a:prstDash val="solid"/>
        </a:ln>
        <a:effectLst/>
      </dgm:spPr>
      <dgm:t>
        <a:bodyPr/>
        <a:lstStyle/>
        <a:p>
          <a:endParaRPr lang="en-US"/>
        </a:p>
      </dgm:t>
    </dgm:pt>
    <dgm:pt modelId="{712F2799-4D1E-4325-A72A-A4B4CEC07C8C}" type="sibTrans" cxnId="{DF9A0001-7626-41D2-BA64-92FF76660FA6}">
      <dgm:prSet/>
      <dgm:spPr/>
      <dgm:t>
        <a:bodyPr/>
        <a:lstStyle/>
        <a:p>
          <a:endParaRPr lang="en-US"/>
        </a:p>
      </dgm:t>
    </dgm:pt>
    <dgm:pt modelId="{4FC1817B-6890-4F1B-ADC6-A9E165439486}">
      <dgm:prSet>
        <dgm:style>
          <a:lnRef idx="2">
            <a:schemeClr val="dk1"/>
          </a:lnRef>
          <a:fillRef idx="1">
            <a:schemeClr val="lt1"/>
          </a:fillRef>
          <a:effectRef idx="0">
            <a:schemeClr val="dk1"/>
          </a:effectRef>
          <a:fontRef idx="minor">
            <a:schemeClr val="dk1"/>
          </a:fontRef>
        </dgm:style>
      </dgm:prSet>
      <dgm:spPr>
        <a:xfrm>
          <a:off x="3778406" y="3035746"/>
          <a:ext cx="1068353" cy="534176"/>
        </a:xfrm>
        <a:prstGeom prst="rect">
          <a:avLst/>
        </a:prstGeom>
        <a:solidFill>
          <a:sysClr val="window" lastClr="FFFFFF"/>
        </a:solidFill>
        <a:ln w="25400" cap="flat" cmpd="sng" algn="ctr">
          <a:solidFill>
            <a:sysClr val="windowText" lastClr="000000"/>
          </a:solidFill>
          <a:prstDash val="solid"/>
        </a:ln>
        <a:effectLst/>
      </dgm:spPr>
      <dgm:t>
        <a:bodyPr/>
        <a:lstStyle/>
        <a:p>
          <a:r>
            <a:rPr lang="en-US">
              <a:solidFill>
                <a:sysClr val="windowText" lastClr="000000"/>
              </a:solidFill>
              <a:latin typeface="Calibri"/>
              <a:ea typeface="+mn-ea"/>
              <a:cs typeface="+mn-cs"/>
            </a:rPr>
            <a:t>Creative Services</a:t>
          </a:r>
        </a:p>
      </dgm:t>
    </dgm:pt>
    <dgm:pt modelId="{636BFBD2-923F-4464-8ED7-3F4708D43EEA}" type="parTrans" cxnId="{B843E116-F8F4-4E54-965C-7BD9BB4CAE45}">
      <dgm:prSet>
        <dgm:style>
          <a:lnRef idx="1">
            <a:schemeClr val="dk1"/>
          </a:lnRef>
          <a:fillRef idx="0">
            <a:schemeClr val="dk1"/>
          </a:fillRef>
          <a:effectRef idx="0">
            <a:schemeClr val="dk1"/>
          </a:effectRef>
          <a:fontRef idx="minor">
            <a:schemeClr val="tx1"/>
          </a:fontRef>
        </dgm:style>
      </dgm:prSet>
      <dgm:spPr>
        <a:xfrm>
          <a:off x="3618153" y="1294330"/>
          <a:ext cx="160253" cy="2008504"/>
        </a:xfrm>
        <a:custGeom>
          <a:avLst/>
          <a:gdLst/>
          <a:ahLst/>
          <a:cxnLst/>
          <a:rect l="0" t="0" r="0" b="0"/>
          <a:pathLst>
            <a:path>
              <a:moveTo>
                <a:pt x="0" y="0"/>
              </a:moveTo>
              <a:lnTo>
                <a:pt x="0" y="2098629"/>
              </a:lnTo>
              <a:lnTo>
                <a:pt x="167443" y="2098629"/>
              </a:lnTo>
            </a:path>
          </a:pathLst>
        </a:custGeom>
        <a:noFill/>
        <a:ln w="9525" cap="flat" cmpd="sng" algn="ctr">
          <a:solidFill>
            <a:sysClr val="windowText" lastClr="000000">
              <a:shade val="95000"/>
              <a:satMod val="105000"/>
            </a:sysClr>
          </a:solidFill>
          <a:prstDash val="solid"/>
        </a:ln>
        <a:effectLst/>
      </dgm:spPr>
      <dgm:t>
        <a:bodyPr/>
        <a:lstStyle/>
        <a:p>
          <a:endParaRPr lang="en-US"/>
        </a:p>
      </dgm:t>
    </dgm:pt>
    <dgm:pt modelId="{9400A437-925E-4AB3-8AB1-AFA36A52E720}" type="sibTrans" cxnId="{B843E116-F8F4-4E54-965C-7BD9BB4CAE45}">
      <dgm:prSet/>
      <dgm:spPr/>
      <dgm:t>
        <a:bodyPr/>
        <a:lstStyle/>
        <a:p>
          <a:endParaRPr lang="en-US"/>
        </a:p>
      </dgm:t>
    </dgm:pt>
    <dgm:pt modelId="{433CE7DC-608E-4007-A5C5-214C510E0636}">
      <dgm:prSet>
        <dgm:style>
          <a:lnRef idx="2">
            <a:schemeClr val="dk1"/>
          </a:lnRef>
          <a:fillRef idx="1">
            <a:schemeClr val="lt1"/>
          </a:fillRef>
          <a:effectRef idx="0">
            <a:schemeClr val="dk1"/>
          </a:effectRef>
          <a:fontRef idx="minor">
            <a:schemeClr val="dk1"/>
          </a:fontRef>
        </dgm:style>
      </dgm:prSet>
      <dgm:spPr>
        <a:xfrm>
          <a:off x="3778406" y="3794277"/>
          <a:ext cx="1068353" cy="534176"/>
        </a:xfrm>
        <a:prstGeom prst="rect">
          <a:avLst/>
        </a:prstGeom>
        <a:solidFill>
          <a:sysClr val="window" lastClr="FFFFFF"/>
        </a:solidFill>
        <a:ln w="25400" cap="flat" cmpd="sng" algn="ctr">
          <a:solidFill>
            <a:sysClr val="windowText" lastClr="000000"/>
          </a:solidFill>
          <a:prstDash val="solid"/>
        </a:ln>
        <a:effectLst/>
      </dgm:spPr>
      <dgm:t>
        <a:bodyPr/>
        <a:lstStyle/>
        <a:p>
          <a:r>
            <a:rPr lang="en-US">
              <a:solidFill>
                <a:sysClr val="windowText" lastClr="000000"/>
              </a:solidFill>
              <a:latin typeface="Calibri"/>
              <a:ea typeface="+mn-ea"/>
              <a:cs typeface="+mn-cs"/>
            </a:rPr>
            <a:t>Marketing Sales Force</a:t>
          </a:r>
        </a:p>
      </dgm:t>
    </dgm:pt>
    <dgm:pt modelId="{798AB833-FD34-4845-9DB7-934C8C147336}" type="parTrans" cxnId="{7FB01D54-746A-4180-95DF-CCAF38DF5ED5}">
      <dgm:prSet>
        <dgm:style>
          <a:lnRef idx="1">
            <a:schemeClr val="dk1"/>
          </a:lnRef>
          <a:fillRef idx="0">
            <a:schemeClr val="dk1"/>
          </a:fillRef>
          <a:effectRef idx="0">
            <a:schemeClr val="dk1"/>
          </a:effectRef>
          <a:fontRef idx="minor">
            <a:schemeClr val="tx1"/>
          </a:fontRef>
        </dgm:style>
      </dgm:prSet>
      <dgm:spPr>
        <a:xfrm>
          <a:off x="3618153" y="1294330"/>
          <a:ext cx="160253" cy="2767035"/>
        </a:xfrm>
        <a:custGeom>
          <a:avLst/>
          <a:gdLst/>
          <a:ahLst/>
          <a:cxnLst/>
          <a:rect l="0" t="0" r="0" b="0"/>
          <a:pathLst>
            <a:path>
              <a:moveTo>
                <a:pt x="0" y="0"/>
              </a:moveTo>
              <a:lnTo>
                <a:pt x="0" y="2891197"/>
              </a:lnTo>
              <a:lnTo>
                <a:pt x="167443" y="2891197"/>
              </a:lnTo>
            </a:path>
          </a:pathLst>
        </a:custGeom>
        <a:noFill/>
        <a:ln w="9525" cap="flat" cmpd="sng" algn="ctr">
          <a:solidFill>
            <a:sysClr val="windowText" lastClr="000000">
              <a:shade val="95000"/>
              <a:satMod val="105000"/>
            </a:sysClr>
          </a:solidFill>
          <a:prstDash val="solid"/>
        </a:ln>
        <a:effectLst/>
      </dgm:spPr>
      <dgm:t>
        <a:bodyPr/>
        <a:lstStyle/>
        <a:p>
          <a:endParaRPr lang="en-US"/>
        </a:p>
      </dgm:t>
    </dgm:pt>
    <dgm:pt modelId="{8DB41D88-8909-467A-9C77-E57068E0AA38}" type="sibTrans" cxnId="{7FB01D54-746A-4180-95DF-CCAF38DF5ED5}">
      <dgm:prSet/>
      <dgm:spPr/>
      <dgm:t>
        <a:bodyPr/>
        <a:lstStyle/>
        <a:p>
          <a:endParaRPr lang="en-US"/>
        </a:p>
      </dgm:t>
    </dgm:pt>
    <dgm:pt modelId="{9F24879B-397B-4AB0-9C31-6956BC92AC58}" type="pres">
      <dgm:prSet presAssocID="{423C24AE-F9AD-4A57-B3BB-1B3894DD60E2}" presName="hierChild1" presStyleCnt="0">
        <dgm:presLayoutVars>
          <dgm:orgChart val="1"/>
          <dgm:chPref val="1"/>
          <dgm:dir/>
          <dgm:animOne val="branch"/>
          <dgm:animLvl val="lvl"/>
          <dgm:resizeHandles/>
        </dgm:presLayoutVars>
      </dgm:prSet>
      <dgm:spPr/>
      <dgm:t>
        <a:bodyPr/>
        <a:lstStyle/>
        <a:p>
          <a:endParaRPr lang="en-US"/>
        </a:p>
      </dgm:t>
    </dgm:pt>
    <dgm:pt modelId="{B33F9B70-B1CE-4F01-B042-81899231068B}" type="pres">
      <dgm:prSet presAssocID="{7A38E2BE-E4C5-41B9-AE15-4C1F0A8ABA5C}" presName="hierRoot1" presStyleCnt="0">
        <dgm:presLayoutVars>
          <dgm:hierBranch val="init"/>
        </dgm:presLayoutVars>
      </dgm:prSet>
      <dgm:spPr/>
    </dgm:pt>
    <dgm:pt modelId="{1071D937-7098-4F3F-B202-3E3BA4558489}" type="pres">
      <dgm:prSet presAssocID="{7A38E2BE-E4C5-41B9-AE15-4C1F0A8ABA5C}" presName="rootComposite1" presStyleCnt="0"/>
      <dgm:spPr/>
    </dgm:pt>
    <dgm:pt modelId="{0C82B597-A94C-413F-B466-10CF492547B2}" type="pres">
      <dgm:prSet presAssocID="{7A38E2BE-E4C5-41B9-AE15-4C1F0A8ABA5C}" presName="rootText1" presStyleLbl="node0" presStyleIdx="0" presStyleCnt="1">
        <dgm:presLayoutVars>
          <dgm:chPref val="3"/>
        </dgm:presLayoutVars>
      </dgm:prSet>
      <dgm:spPr>
        <a:prstGeom prst="rect">
          <a:avLst/>
        </a:prstGeom>
      </dgm:spPr>
      <dgm:t>
        <a:bodyPr/>
        <a:lstStyle/>
        <a:p>
          <a:endParaRPr lang="en-US"/>
        </a:p>
      </dgm:t>
    </dgm:pt>
    <dgm:pt modelId="{FB3ED5E4-8C8F-48CE-8BDE-6043C6D81331}" type="pres">
      <dgm:prSet presAssocID="{7A38E2BE-E4C5-41B9-AE15-4C1F0A8ABA5C}" presName="rootConnector1" presStyleLbl="node1" presStyleIdx="0" presStyleCnt="0"/>
      <dgm:spPr/>
      <dgm:t>
        <a:bodyPr/>
        <a:lstStyle/>
        <a:p>
          <a:endParaRPr lang="en-US"/>
        </a:p>
      </dgm:t>
    </dgm:pt>
    <dgm:pt modelId="{69958B10-3C6A-4C28-AAF6-FD719B5347EA}" type="pres">
      <dgm:prSet presAssocID="{7A38E2BE-E4C5-41B9-AE15-4C1F0A8ABA5C}" presName="hierChild2" presStyleCnt="0"/>
      <dgm:spPr/>
    </dgm:pt>
    <dgm:pt modelId="{83D9E89A-4A3D-48A8-A5F0-CB77340CFEF2}" type="pres">
      <dgm:prSet presAssocID="{7A38E2BE-E4C5-41B9-AE15-4C1F0A8ABA5C}" presName="hierChild3" presStyleCnt="0"/>
      <dgm:spPr/>
    </dgm:pt>
    <dgm:pt modelId="{42A8491C-42E5-47D8-8AFB-9F92371B0124}" type="pres">
      <dgm:prSet presAssocID="{455DA135-D84B-4274-9D34-A282415F36B8}" presName="Name111" presStyleLbl="parChTrans1D2" presStyleIdx="0" presStyleCnt="2"/>
      <dgm:spPr>
        <a:custGeom>
          <a:avLst/>
          <a:gdLst/>
          <a:ahLst/>
          <a:cxnLst/>
          <a:rect l="0" t="0" r="0" b="0"/>
          <a:pathLst>
            <a:path>
              <a:moveTo>
                <a:pt x="836169" y="0"/>
              </a:moveTo>
              <a:lnTo>
                <a:pt x="836169" y="513494"/>
              </a:lnTo>
              <a:lnTo>
                <a:pt x="0" y="513494"/>
              </a:lnTo>
            </a:path>
          </a:pathLst>
        </a:custGeom>
      </dgm:spPr>
      <dgm:t>
        <a:bodyPr/>
        <a:lstStyle/>
        <a:p>
          <a:endParaRPr lang="en-US"/>
        </a:p>
      </dgm:t>
    </dgm:pt>
    <dgm:pt modelId="{AE3920EE-AB81-4B6B-8A9F-8BA6CDC9273C}" type="pres">
      <dgm:prSet presAssocID="{ED28EF41-E989-4FF4-9BDF-7599137033A2}" presName="hierRoot3" presStyleCnt="0">
        <dgm:presLayoutVars>
          <dgm:hierBranch val="init"/>
        </dgm:presLayoutVars>
      </dgm:prSet>
      <dgm:spPr/>
    </dgm:pt>
    <dgm:pt modelId="{DE788227-7722-420D-AA6A-B61AC7CCB60E}" type="pres">
      <dgm:prSet presAssocID="{ED28EF41-E989-4FF4-9BDF-7599137033A2}" presName="rootComposite3" presStyleCnt="0"/>
      <dgm:spPr/>
    </dgm:pt>
    <dgm:pt modelId="{C3DA9896-D5CE-41E9-8A3C-8DD5E39949E9}" type="pres">
      <dgm:prSet presAssocID="{ED28EF41-E989-4FF4-9BDF-7599137033A2}" presName="rootText3" presStyleLbl="asst1" presStyleIdx="0" presStyleCnt="2" custLinFactNeighborX="594">
        <dgm:presLayoutVars>
          <dgm:chPref val="3"/>
        </dgm:presLayoutVars>
      </dgm:prSet>
      <dgm:spPr>
        <a:prstGeom prst="rect">
          <a:avLst/>
        </a:prstGeom>
      </dgm:spPr>
      <dgm:t>
        <a:bodyPr/>
        <a:lstStyle/>
        <a:p>
          <a:endParaRPr lang="en-US"/>
        </a:p>
      </dgm:t>
    </dgm:pt>
    <dgm:pt modelId="{A8C337DD-E096-4C23-8E80-17502975E7F2}" type="pres">
      <dgm:prSet presAssocID="{ED28EF41-E989-4FF4-9BDF-7599137033A2}" presName="rootConnector3" presStyleLbl="asst1" presStyleIdx="0" presStyleCnt="2"/>
      <dgm:spPr/>
      <dgm:t>
        <a:bodyPr/>
        <a:lstStyle/>
        <a:p>
          <a:endParaRPr lang="en-US"/>
        </a:p>
      </dgm:t>
    </dgm:pt>
    <dgm:pt modelId="{DE19E228-9DD1-4DAC-8D9C-F3C1ACF42851}" type="pres">
      <dgm:prSet presAssocID="{ED28EF41-E989-4FF4-9BDF-7599137033A2}" presName="hierChild6" presStyleCnt="0"/>
      <dgm:spPr/>
    </dgm:pt>
    <dgm:pt modelId="{900B9507-DA12-4CE0-92C3-FDE5DF7BAE15}" type="pres">
      <dgm:prSet presAssocID="{6885C8C6-A869-47A0-B20D-BA033C9C7099}" presName="Name37" presStyleLbl="parChTrans1D3" presStyleIdx="0" presStyleCnt="6"/>
      <dgm:spPr>
        <a:custGeom>
          <a:avLst/>
          <a:gdLst/>
          <a:ahLst/>
          <a:cxnLst/>
          <a:rect l="0" t="0" r="0" b="0"/>
          <a:pathLst>
            <a:path>
              <a:moveTo>
                <a:pt x="0" y="0"/>
              </a:moveTo>
              <a:lnTo>
                <a:pt x="0" y="513494"/>
              </a:lnTo>
              <a:lnTo>
                <a:pt x="160813" y="513494"/>
              </a:lnTo>
            </a:path>
          </a:pathLst>
        </a:custGeom>
      </dgm:spPr>
      <dgm:t>
        <a:bodyPr/>
        <a:lstStyle/>
        <a:p>
          <a:endParaRPr lang="en-US"/>
        </a:p>
      </dgm:t>
    </dgm:pt>
    <dgm:pt modelId="{8E790977-84E0-4252-AF82-57ED148FBEA9}" type="pres">
      <dgm:prSet presAssocID="{61FF3C87-DED1-4DDF-809F-5AC04707269C}" presName="hierRoot2" presStyleCnt="0">
        <dgm:presLayoutVars>
          <dgm:hierBranch val="init"/>
        </dgm:presLayoutVars>
      </dgm:prSet>
      <dgm:spPr/>
    </dgm:pt>
    <dgm:pt modelId="{774997AA-0E0B-41B8-A18C-02198DE0868D}" type="pres">
      <dgm:prSet presAssocID="{61FF3C87-DED1-4DDF-809F-5AC04707269C}" presName="rootComposite" presStyleCnt="0"/>
      <dgm:spPr/>
    </dgm:pt>
    <dgm:pt modelId="{9E4CF8CC-F1E3-4E06-91B3-5C97DF5C11F7}" type="pres">
      <dgm:prSet presAssocID="{61FF3C87-DED1-4DDF-809F-5AC04707269C}" presName="rootText" presStyleLbl="node3" presStyleIdx="0" presStyleCnt="6">
        <dgm:presLayoutVars>
          <dgm:chPref val="3"/>
        </dgm:presLayoutVars>
      </dgm:prSet>
      <dgm:spPr>
        <a:prstGeom prst="rect">
          <a:avLst/>
        </a:prstGeom>
      </dgm:spPr>
      <dgm:t>
        <a:bodyPr/>
        <a:lstStyle/>
        <a:p>
          <a:endParaRPr lang="en-US"/>
        </a:p>
      </dgm:t>
    </dgm:pt>
    <dgm:pt modelId="{D6C28290-A34D-428C-96F4-F5F60C559BC2}" type="pres">
      <dgm:prSet presAssocID="{61FF3C87-DED1-4DDF-809F-5AC04707269C}" presName="rootConnector" presStyleLbl="node3" presStyleIdx="0" presStyleCnt="6"/>
      <dgm:spPr/>
      <dgm:t>
        <a:bodyPr/>
        <a:lstStyle/>
        <a:p>
          <a:endParaRPr lang="en-US"/>
        </a:p>
      </dgm:t>
    </dgm:pt>
    <dgm:pt modelId="{7C7CDE91-3182-4121-95D5-8A22B50362B0}" type="pres">
      <dgm:prSet presAssocID="{61FF3C87-DED1-4DDF-809F-5AC04707269C}" presName="hierChild4" presStyleCnt="0"/>
      <dgm:spPr/>
    </dgm:pt>
    <dgm:pt modelId="{EBCE89FB-5441-4490-B279-2140B49B6C5F}" type="pres">
      <dgm:prSet presAssocID="{61FF3C87-DED1-4DDF-809F-5AC04707269C}" presName="hierChild5" presStyleCnt="0"/>
      <dgm:spPr/>
    </dgm:pt>
    <dgm:pt modelId="{4165BB6B-8D11-42BC-9DE8-44518DAF1534}" type="pres">
      <dgm:prSet presAssocID="{EBBF6570-6B01-4591-A571-E2CBFE0A9CAF}" presName="Name37" presStyleLbl="parChTrans1D3" presStyleIdx="1" presStyleCnt="6"/>
      <dgm:spPr>
        <a:custGeom>
          <a:avLst/>
          <a:gdLst/>
          <a:ahLst/>
          <a:cxnLst/>
          <a:rect l="0" t="0" r="0" b="0"/>
          <a:pathLst>
            <a:path>
              <a:moveTo>
                <a:pt x="0" y="0"/>
              </a:moveTo>
              <a:lnTo>
                <a:pt x="0" y="1306062"/>
              </a:lnTo>
              <a:lnTo>
                <a:pt x="160813" y="1306062"/>
              </a:lnTo>
            </a:path>
          </a:pathLst>
        </a:custGeom>
      </dgm:spPr>
      <dgm:t>
        <a:bodyPr/>
        <a:lstStyle/>
        <a:p>
          <a:endParaRPr lang="en-US"/>
        </a:p>
      </dgm:t>
    </dgm:pt>
    <dgm:pt modelId="{59B07517-2E49-4012-894E-209F8AC9C50D}" type="pres">
      <dgm:prSet presAssocID="{D523DA93-B0F0-4C3B-87C5-13EAF02E6E1D}" presName="hierRoot2" presStyleCnt="0">
        <dgm:presLayoutVars>
          <dgm:hierBranch val="init"/>
        </dgm:presLayoutVars>
      </dgm:prSet>
      <dgm:spPr/>
    </dgm:pt>
    <dgm:pt modelId="{4A346C98-1384-4C3D-9316-7524B463E41B}" type="pres">
      <dgm:prSet presAssocID="{D523DA93-B0F0-4C3B-87C5-13EAF02E6E1D}" presName="rootComposite" presStyleCnt="0"/>
      <dgm:spPr/>
    </dgm:pt>
    <dgm:pt modelId="{BE20866C-D105-40F8-8B5E-CB3B93C42174}" type="pres">
      <dgm:prSet presAssocID="{D523DA93-B0F0-4C3B-87C5-13EAF02E6E1D}" presName="rootText" presStyleLbl="node3" presStyleIdx="1" presStyleCnt="6">
        <dgm:presLayoutVars>
          <dgm:chPref val="3"/>
        </dgm:presLayoutVars>
      </dgm:prSet>
      <dgm:spPr>
        <a:prstGeom prst="rect">
          <a:avLst/>
        </a:prstGeom>
      </dgm:spPr>
      <dgm:t>
        <a:bodyPr/>
        <a:lstStyle/>
        <a:p>
          <a:endParaRPr lang="en-US"/>
        </a:p>
      </dgm:t>
    </dgm:pt>
    <dgm:pt modelId="{504BD027-684A-463F-8BFF-86FD74A61A9D}" type="pres">
      <dgm:prSet presAssocID="{D523DA93-B0F0-4C3B-87C5-13EAF02E6E1D}" presName="rootConnector" presStyleLbl="node3" presStyleIdx="1" presStyleCnt="6"/>
      <dgm:spPr/>
      <dgm:t>
        <a:bodyPr/>
        <a:lstStyle/>
        <a:p>
          <a:endParaRPr lang="en-US"/>
        </a:p>
      </dgm:t>
    </dgm:pt>
    <dgm:pt modelId="{86C233CB-226A-4A2E-9659-57CA3E554B75}" type="pres">
      <dgm:prSet presAssocID="{D523DA93-B0F0-4C3B-87C5-13EAF02E6E1D}" presName="hierChild4" presStyleCnt="0"/>
      <dgm:spPr/>
    </dgm:pt>
    <dgm:pt modelId="{F469A04F-C219-4644-ADA8-958EEFC74531}" type="pres">
      <dgm:prSet presAssocID="{D523DA93-B0F0-4C3B-87C5-13EAF02E6E1D}" presName="hierChild5" presStyleCnt="0"/>
      <dgm:spPr/>
    </dgm:pt>
    <dgm:pt modelId="{C61D08C8-A4F9-4ACB-BB7B-AB87888D2D3B}" type="pres">
      <dgm:prSet presAssocID="{ED28EF41-E989-4FF4-9BDF-7599137033A2}" presName="hierChild7" presStyleCnt="0"/>
      <dgm:spPr/>
    </dgm:pt>
    <dgm:pt modelId="{8BFBF23B-11A1-46AC-9714-7A9B5C662923}" type="pres">
      <dgm:prSet presAssocID="{DF9E1CD9-759F-4B7E-962B-5CA2C9E67460}" presName="Name111" presStyleLbl="parChTrans1D2" presStyleIdx="1" presStyleCnt="2"/>
      <dgm:spPr>
        <a:custGeom>
          <a:avLst/>
          <a:gdLst/>
          <a:ahLst/>
          <a:cxnLst/>
          <a:rect l="0" t="0" r="0" b="0"/>
          <a:pathLst>
            <a:path>
              <a:moveTo>
                <a:pt x="0" y="0"/>
              </a:moveTo>
              <a:lnTo>
                <a:pt x="0" y="513494"/>
              </a:lnTo>
              <a:lnTo>
                <a:pt x="117210" y="513494"/>
              </a:lnTo>
            </a:path>
          </a:pathLst>
        </a:custGeom>
      </dgm:spPr>
      <dgm:t>
        <a:bodyPr/>
        <a:lstStyle/>
        <a:p>
          <a:endParaRPr lang="en-US"/>
        </a:p>
      </dgm:t>
    </dgm:pt>
    <dgm:pt modelId="{FD1ED078-35B6-4C33-94DE-4919DFE20A3D}" type="pres">
      <dgm:prSet presAssocID="{45016241-E0DE-4B24-AA5B-97538BCFAB97}" presName="hierRoot3" presStyleCnt="0">
        <dgm:presLayoutVars>
          <dgm:hierBranch val="init"/>
        </dgm:presLayoutVars>
      </dgm:prSet>
      <dgm:spPr/>
    </dgm:pt>
    <dgm:pt modelId="{238B8C77-2920-487B-B483-0D29F04782EB}" type="pres">
      <dgm:prSet presAssocID="{45016241-E0DE-4B24-AA5B-97538BCFAB97}" presName="rootComposite3" presStyleCnt="0"/>
      <dgm:spPr/>
    </dgm:pt>
    <dgm:pt modelId="{6F043FD8-D740-4FD8-B507-14FA8CE238B7}" type="pres">
      <dgm:prSet presAssocID="{45016241-E0DE-4B24-AA5B-97538BCFAB97}" presName="rootText3" presStyleLbl="asst1" presStyleIdx="1" presStyleCnt="2">
        <dgm:presLayoutVars>
          <dgm:chPref val="3"/>
        </dgm:presLayoutVars>
      </dgm:prSet>
      <dgm:spPr>
        <a:prstGeom prst="rect">
          <a:avLst/>
        </a:prstGeom>
      </dgm:spPr>
      <dgm:t>
        <a:bodyPr/>
        <a:lstStyle/>
        <a:p>
          <a:endParaRPr lang="en-US"/>
        </a:p>
      </dgm:t>
    </dgm:pt>
    <dgm:pt modelId="{6B5F887D-11C9-4F28-BF42-CE686D4B7A5C}" type="pres">
      <dgm:prSet presAssocID="{45016241-E0DE-4B24-AA5B-97538BCFAB97}" presName="rootConnector3" presStyleLbl="asst1" presStyleIdx="1" presStyleCnt="2"/>
      <dgm:spPr/>
      <dgm:t>
        <a:bodyPr/>
        <a:lstStyle/>
        <a:p>
          <a:endParaRPr lang="en-US"/>
        </a:p>
      </dgm:t>
    </dgm:pt>
    <dgm:pt modelId="{44CCF860-1971-492C-B4B6-0EC0D8B9F050}" type="pres">
      <dgm:prSet presAssocID="{45016241-E0DE-4B24-AA5B-97538BCFAB97}" presName="hierChild6" presStyleCnt="0"/>
      <dgm:spPr/>
    </dgm:pt>
    <dgm:pt modelId="{D0A588E2-22B9-4414-87EB-89E42AE4436C}" type="pres">
      <dgm:prSet presAssocID="{CB7CCA70-2C5C-49CA-8C67-84BC89178DD4}" presName="Name37" presStyleLbl="parChTrans1D3" presStyleIdx="2" presStyleCnt="6"/>
      <dgm:spPr>
        <a:custGeom>
          <a:avLst/>
          <a:gdLst/>
          <a:ahLst/>
          <a:cxnLst/>
          <a:rect l="0" t="0" r="0" b="0"/>
          <a:pathLst>
            <a:path>
              <a:moveTo>
                <a:pt x="0" y="0"/>
              </a:moveTo>
              <a:lnTo>
                <a:pt x="0" y="513494"/>
              </a:lnTo>
              <a:lnTo>
                <a:pt x="167443" y="513494"/>
              </a:lnTo>
            </a:path>
          </a:pathLst>
        </a:custGeom>
      </dgm:spPr>
      <dgm:t>
        <a:bodyPr/>
        <a:lstStyle/>
        <a:p>
          <a:endParaRPr lang="en-US"/>
        </a:p>
      </dgm:t>
    </dgm:pt>
    <dgm:pt modelId="{8F846CD3-D2CD-42C9-8B48-A75CA208CB8F}" type="pres">
      <dgm:prSet presAssocID="{9CC669B0-4CB2-473C-AA6A-10545814EE48}" presName="hierRoot2" presStyleCnt="0">
        <dgm:presLayoutVars>
          <dgm:hierBranch val="init"/>
        </dgm:presLayoutVars>
      </dgm:prSet>
      <dgm:spPr/>
    </dgm:pt>
    <dgm:pt modelId="{B5B0EA31-A364-474E-8959-3609BE642069}" type="pres">
      <dgm:prSet presAssocID="{9CC669B0-4CB2-473C-AA6A-10545814EE48}" presName="rootComposite" presStyleCnt="0"/>
      <dgm:spPr/>
    </dgm:pt>
    <dgm:pt modelId="{7C1BE7EE-6DE1-435F-84F5-2AA55A9C22D1}" type="pres">
      <dgm:prSet presAssocID="{9CC669B0-4CB2-473C-AA6A-10545814EE48}" presName="rootText" presStyleLbl="node3" presStyleIdx="2" presStyleCnt="6">
        <dgm:presLayoutVars>
          <dgm:chPref val="3"/>
        </dgm:presLayoutVars>
      </dgm:prSet>
      <dgm:spPr>
        <a:prstGeom prst="rect">
          <a:avLst/>
        </a:prstGeom>
      </dgm:spPr>
      <dgm:t>
        <a:bodyPr/>
        <a:lstStyle/>
        <a:p>
          <a:endParaRPr lang="en-US"/>
        </a:p>
      </dgm:t>
    </dgm:pt>
    <dgm:pt modelId="{ADF025C5-0A6E-4A8E-823C-D4BD8EBE21CE}" type="pres">
      <dgm:prSet presAssocID="{9CC669B0-4CB2-473C-AA6A-10545814EE48}" presName="rootConnector" presStyleLbl="node3" presStyleIdx="2" presStyleCnt="6"/>
      <dgm:spPr/>
      <dgm:t>
        <a:bodyPr/>
        <a:lstStyle/>
        <a:p>
          <a:endParaRPr lang="en-US"/>
        </a:p>
      </dgm:t>
    </dgm:pt>
    <dgm:pt modelId="{A5EC2E81-07F7-464B-93FE-A8F333B80B82}" type="pres">
      <dgm:prSet presAssocID="{9CC669B0-4CB2-473C-AA6A-10545814EE48}" presName="hierChild4" presStyleCnt="0"/>
      <dgm:spPr/>
    </dgm:pt>
    <dgm:pt modelId="{F11875B5-5223-41DB-84E3-0C00E8172949}" type="pres">
      <dgm:prSet presAssocID="{9CC669B0-4CB2-473C-AA6A-10545814EE48}" presName="hierChild5" presStyleCnt="0"/>
      <dgm:spPr/>
    </dgm:pt>
    <dgm:pt modelId="{228E57E1-579D-4972-8F6F-7BA0C9BBE131}" type="pres">
      <dgm:prSet presAssocID="{58F0DB22-5A12-4959-BF5D-DAACA39A22F2}" presName="Name37" presStyleLbl="parChTrans1D3" presStyleIdx="3" presStyleCnt="6"/>
      <dgm:spPr>
        <a:custGeom>
          <a:avLst/>
          <a:gdLst/>
          <a:ahLst/>
          <a:cxnLst/>
          <a:rect l="0" t="0" r="0" b="0"/>
          <a:pathLst>
            <a:path>
              <a:moveTo>
                <a:pt x="0" y="0"/>
              </a:moveTo>
              <a:lnTo>
                <a:pt x="0" y="1306062"/>
              </a:lnTo>
              <a:lnTo>
                <a:pt x="167443" y="1306062"/>
              </a:lnTo>
            </a:path>
          </a:pathLst>
        </a:custGeom>
      </dgm:spPr>
      <dgm:t>
        <a:bodyPr/>
        <a:lstStyle/>
        <a:p>
          <a:endParaRPr lang="en-US"/>
        </a:p>
      </dgm:t>
    </dgm:pt>
    <dgm:pt modelId="{91F755E6-2E39-419B-ADC7-0C7F76FA526B}" type="pres">
      <dgm:prSet presAssocID="{6963CA0C-C375-4EFD-86A9-40DA1EE5D78E}" presName="hierRoot2" presStyleCnt="0">
        <dgm:presLayoutVars>
          <dgm:hierBranch val="init"/>
        </dgm:presLayoutVars>
      </dgm:prSet>
      <dgm:spPr/>
    </dgm:pt>
    <dgm:pt modelId="{5A123CB1-0868-43D6-B6C0-CC4D3B9092EC}" type="pres">
      <dgm:prSet presAssocID="{6963CA0C-C375-4EFD-86A9-40DA1EE5D78E}" presName="rootComposite" presStyleCnt="0"/>
      <dgm:spPr/>
    </dgm:pt>
    <dgm:pt modelId="{65DD541F-6C4D-4C81-AB9E-52CB6FC15AE3}" type="pres">
      <dgm:prSet presAssocID="{6963CA0C-C375-4EFD-86A9-40DA1EE5D78E}" presName="rootText" presStyleLbl="node3" presStyleIdx="3" presStyleCnt="6">
        <dgm:presLayoutVars>
          <dgm:chPref val="3"/>
        </dgm:presLayoutVars>
      </dgm:prSet>
      <dgm:spPr>
        <a:prstGeom prst="rect">
          <a:avLst/>
        </a:prstGeom>
      </dgm:spPr>
      <dgm:t>
        <a:bodyPr/>
        <a:lstStyle/>
        <a:p>
          <a:endParaRPr lang="en-US"/>
        </a:p>
      </dgm:t>
    </dgm:pt>
    <dgm:pt modelId="{14FFE31E-6236-4AB6-B37A-1057EBDF2895}" type="pres">
      <dgm:prSet presAssocID="{6963CA0C-C375-4EFD-86A9-40DA1EE5D78E}" presName="rootConnector" presStyleLbl="node3" presStyleIdx="3" presStyleCnt="6"/>
      <dgm:spPr/>
      <dgm:t>
        <a:bodyPr/>
        <a:lstStyle/>
        <a:p>
          <a:endParaRPr lang="en-US"/>
        </a:p>
      </dgm:t>
    </dgm:pt>
    <dgm:pt modelId="{8E49D0BB-8BDF-4C26-BB1F-1CDBE002069B}" type="pres">
      <dgm:prSet presAssocID="{6963CA0C-C375-4EFD-86A9-40DA1EE5D78E}" presName="hierChild4" presStyleCnt="0"/>
      <dgm:spPr/>
    </dgm:pt>
    <dgm:pt modelId="{658A7221-C480-490D-8C16-E4792EF5EA6C}" type="pres">
      <dgm:prSet presAssocID="{6963CA0C-C375-4EFD-86A9-40DA1EE5D78E}" presName="hierChild5" presStyleCnt="0"/>
      <dgm:spPr/>
    </dgm:pt>
    <dgm:pt modelId="{B18A6EC1-21B3-402B-A162-77E99BEF51C9}" type="pres">
      <dgm:prSet presAssocID="{636BFBD2-923F-4464-8ED7-3F4708D43EEA}" presName="Name37" presStyleLbl="parChTrans1D3" presStyleIdx="4" presStyleCnt="6"/>
      <dgm:spPr>
        <a:custGeom>
          <a:avLst/>
          <a:gdLst/>
          <a:ahLst/>
          <a:cxnLst/>
          <a:rect l="0" t="0" r="0" b="0"/>
          <a:pathLst>
            <a:path>
              <a:moveTo>
                <a:pt x="0" y="0"/>
              </a:moveTo>
              <a:lnTo>
                <a:pt x="0" y="2098629"/>
              </a:lnTo>
              <a:lnTo>
                <a:pt x="167443" y="2098629"/>
              </a:lnTo>
            </a:path>
          </a:pathLst>
        </a:custGeom>
      </dgm:spPr>
      <dgm:t>
        <a:bodyPr/>
        <a:lstStyle/>
        <a:p>
          <a:endParaRPr lang="en-US"/>
        </a:p>
      </dgm:t>
    </dgm:pt>
    <dgm:pt modelId="{ACD22690-3733-49A0-BA00-222F469016B0}" type="pres">
      <dgm:prSet presAssocID="{4FC1817B-6890-4F1B-ADC6-A9E165439486}" presName="hierRoot2" presStyleCnt="0">
        <dgm:presLayoutVars>
          <dgm:hierBranch val="init"/>
        </dgm:presLayoutVars>
      </dgm:prSet>
      <dgm:spPr/>
    </dgm:pt>
    <dgm:pt modelId="{9DB29283-7D7E-4415-99F6-030967DA3DE3}" type="pres">
      <dgm:prSet presAssocID="{4FC1817B-6890-4F1B-ADC6-A9E165439486}" presName="rootComposite" presStyleCnt="0"/>
      <dgm:spPr/>
    </dgm:pt>
    <dgm:pt modelId="{CEAC08D1-8F19-41E8-B354-A73645222925}" type="pres">
      <dgm:prSet presAssocID="{4FC1817B-6890-4F1B-ADC6-A9E165439486}" presName="rootText" presStyleLbl="node3" presStyleIdx="4" presStyleCnt="6">
        <dgm:presLayoutVars>
          <dgm:chPref val="3"/>
        </dgm:presLayoutVars>
      </dgm:prSet>
      <dgm:spPr>
        <a:prstGeom prst="rect">
          <a:avLst/>
        </a:prstGeom>
      </dgm:spPr>
      <dgm:t>
        <a:bodyPr/>
        <a:lstStyle/>
        <a:p>
          <a:endParaRPr lang="en-US"/>
        </a:p>
      </dgm:t>
    </dgm:pt>
    <dgm:pt modelId="{237DB4D7-C2BB-46A4-A315-C0325F0377D9}" type="pres">
      <dgm:prSet presAssocID="{4FC1817B-6890-4F1B-ADC6-A9E165439486}" presName="rootConnector" presStyleLbl="node3" presStyleIdx="4" presStyleCnt="6"/>
      <dgm:spPr/>
      <dgm:t>
        <a:bodyPr/>
        <a:lstStyle/>
        <a:p>
          <a:endParaRPr lang="en-US"/>
        </a:p>
      </dgm:t>
    </dgm:pt>
    <dgm:pt modelId="{CE46FD92-49C6-4D9B-AE3F-A0BB8DAF84F2}" type="pres">
      <dgm:prSet presAssocID="{4FC1817B-6890-4F1B-ADC6-A9E165439486}" presName="hierChild4" presStyleCnt="0"/>
      <dgm:spPr/>
    </dgm:pt>
    <dgm:pt modelId="{2CD5FC8A-43A1-49C0-9A92-52EB955ACCC4}" type="pres">
      <dgm:prSet presAssocID="{4FC1817B-6890-4F1B-ADC6-A9E165439486}" presName="hierChild5" presStyleCnt="0"/>
      <dgm:spPr/>
    </dgm:pt>
    <dgm:pt modelId="{280A42A3-2FA0-4D3D-93AF-33710CADA360}" type="pres">
      <dgm:prSet presAssocID="{798AB833-FD34-4845-9DB7-934C8C147336}" presName="Name37" presStyleLbl="parChTrans1D3" presStyleIdx="5" presStyleCnt="6"/>
      <dgm:spPr>
        <a:custGeom>
          <a:avLst/>
          <a:gdLst/>
          <a:ahLst/>
          <a:cxnLst/>
          <a:rect l="0" t="0" r="0" b="0"/>
          <a:pathLst>
            <a:path>
              <a:moveTo>
                <a:pt x="0" y="0"/>
              </a:moveTo>
              <a:lnTo>
                <a:pt x="0" y="2891197"/>
              </a:lnTo>
              <a:lnTo>
                <a:pt x="167443" y="2891197"/>
              </a:lnTo>
            </a:path>
          </a:pathLst>
        </a:custGeom>
      </dgm:spPr>
      <dgm:t>
        <a:bodyPr/>
        <a:lstStyle/>
        <a:p>
          <a:endParaRPr lang="en-US"/>
        </a:p>
      </dgm:t>
    </dgm:pt>
    <dgm:pt modelId="{C3DF366E-9E9C-4771-9E9B-6F90D1270130}" type="pres">
      <dgm:prSet presAssocID="{433CE7DC-608E-4007-A5C5-214C510E0636}" presName="hierRoot2" presStyleCnt="0">
        <dgm:presLayoutVars>
          <dgm:hierBranch val="init"/>
        </dgm:presLayoutVars>
      </dgm:prSet>
      <dgm:spPr/>
    </dgm:pt>
    <dgm:pt modelId="{0AC3F84B-F8A1-4585-B5BE-53E6A6191BCE}" type="pres">
      <dgm:prSet presAssocID="{433CE7DC-608E-4007-A5C5-214C510E0636}" presName="rootComposite" presStyleCnt="0"/>
      <dgm:spPr/>
    </dgm:pt>
    <dgm:pt modelId="{51B27361-E240-411C-A9CD-EE0A9203A49A}" type="pres">
      <dgm:prSet presAssocID="{433CE7DC-608E-4007-A5C5-214C510E0636}" presName="rootText" presStyleLbl="node3" presStyleIdx="5" presStyleCnt="6">
        <dgm:presLayoutVars>
          <dgm:chPref val="3"/>
        </dgm:presLayoutVars>
      </dgm:prSet>
      <dgm:spPr>
        <a:prstGeom prst="rect">
          <a:avLst/>
        </a:prstGeom>
      </dgm:spPr>
      <dgm:t>
        <a:bodyPr/>
        <a:lstStyle/>
        <a:p>
          <a:endParaRPr lang="en-US"/>
        </a:p>
      </dgm:t>
    </dgm:pt>
    <dgm:pt modelId="{C75E2F60-2916-4E5E-B660-E3B5EAA46267}" type="pres">
      <dgm:prSet presAssocID="{433CE7DC-608E-4007-A5C5-214C510E0636}" presName="rootConnector" presStyleLbl="node3" presStyleIdx="5" presStyleCnt="6"/>
      <dgm:spPr/>
      <dgm:t>
        <a:bodyPr/>
        <a:lstStyle/>
        <a:p>
          <a:endParaRPr lang="en-US"/>
        </a:p>
      </dgm:t>
    </dgm:pt>
    <dgm:pt modelId="{426DF737-B721-4444-9C9F-9704898049C1}" type="pres">
      <dgm:prSet presAssocID="{433CE7DC-608E-4007-A5C5-214C510E0636}" presName="hierChild4" presStyleCnt="0"/>
      <dgm:spPr/>
    </dgm:pt>
    <dgm:pt modelId="{F688EB5A-5A74-425B-8387-04638B041714}" type="pres">
      <dgm:prSet presAssocID="{433CE7DC-608E-4007-A5C5-214C510E0636}" presName="hierChild5" presStyleCnt="0"/>
      <dgm:spPr/>
    </dgm:pt>
    <dgm:pt modelId="{8D541EB0-57C3-454D-A187-371604CD76B1}" type="pres">
      <dgm:prSet presAssocID="{45016241-E0DE-4B24-AA5B-97538BCFAB97}" presName="hierChild7" presStyleCnt="0"/>
      <dgm:spPr/>
    </dgm:pt>
  </dgm:ptLst>
  <dgm:cxnLst>
    <dgm:cxn modelId="{01469CBA-A400-416B-9497-606AABEDD1B6}" type="presOf" srcId="{798AB833-FD34-4845-9DB7-934C8C147336}" destId="{280A42A3-2FA0-4D3D-93AF-33710CADA360}" srcOrd="0" destOrd="0" presId="urn:microsoft.com/office/officeart/2005/8/layout/orgChart1"/>
    <dgm:cxn modelId="{C41D5173-5EF4-4C8B-8F00-362C48C6C560}" type="presOf" srcId="{45016241-E0DE-4B24-AA5B-97538BCFAB97}" destId="{6F043FD8-D740-4FD8-B507-14FA8CE238B7}" srcOrd="0" destOrd="0" presId="urn:microsoft.com/office/officeart/2005/8/layout/orgChart1"/>
    <dgm:cxn modelId="{45C28B8B-0B25-4C42-8C3F-646880E021BE}" type="presOf" srcId="{D523DA93-B0F0-4C3B-87C5-13EAF02E6E1D}" destId="{504BD027-684A-463F-8BFF-86FD74A61A9D}" srcOrd="1" destOrd="0" presId="urn:microsoft.com/office/officeart/2005/8/layout/orgChart1"/>
    <dgm:cxn modelId="{B6093507-4B05-4F9E-89EF-4058E122D26F}" type="presOf" srcId="{D523DA93-B0F0-4C3B-87C5-13EAF02E6E1D}" destId="{BE20866C-D105-40F8-8B5E-CB3B93C42174}" srcOrd="0" destOrd="0" presId="urn:microsoft.com/office/officeart/2005/8/layout/orgChart1"/>
    <dgm:cxn modelId="{74B40333-2214-468E-A307-A734C8FD26E4}" type="presOf" srcId="{7A38E2BE-E4C5-41B9-AE15-4C1F0A8ABA5C}" destId="{FB3ED5E4-8C8F-48CE-8BDE-6043C6D81331}" srcOrd="1" destOrd="0" presId="urn:microsoft.com/office/officeart/2005/8/layout/orgChart1"/>
    <dgm:cxn modelId="{DF9A0001-7626-41D2-BA64-92FF76660FA6}" srcId="{45016241-E0DE-4B24-AA5B-97538BCFAB97}" destId="{6963CA0C-C375-4EFD-86A9-40DA1EE5D78E}" srcOrd="1" destOrd="0" parTransId="{58F0DB22-5A12-4959-BF5D-DAACA39A22F2}" sibTransId="{712F2799-4D1E-4325-A72A-A4B4CEC07C8C}"/>
    <dgm:cxn modelId="{400AEACB-325E-4E43-919A-7F420222DB29}" type="presOf" srcId="{6885C8C6-A869-47A0-B20D-BA033C9C7099}" destId="{900B9507-DA12-4CE0-92C3-FDE5DF7BAE15}" srcOrd="0" destOrd="0" presId="urn:microsoft.com/office/officeart/2005/8/layout/orgChart1"/>
    <dgm:cxn modelId="{CCC87A9C-A678-4EB2-A5EE-0CBEB3C62A5B}" type="presOf" srcId="{4FC1817B-6890-4F1B-ADC6-A9E165439486}" destId="{CEAC08D1-8F19-41E8-B354-A73645222925}" srcOrd="0" destOrd="0" presId="urn:microsoft.com/office/officeart/2005/8/layout/orgChart1"/>
    <dgm:cxn modelId="{66AC8398-55C7-45A0-8F95-272C3B1DAE2C}" type="presOf" srcId="{58F0DB22-5A12-4959-BF5D-DAACA39A22F2}" destId="{228E57E1-579D-4972-8F6F-7BA0C9BBE131}" srcOrd="0" destOrd="0" presId="urn:microsoft.com/office/officeart/2005/8/layout/orgChart1"/>
    <dgm:cxn modelId="{5D87EB72-6C84-4D24-9180-06059A0305B7}" srcId="{423C24AE-F9AD-4A57-B3BB-1B3894DD60E2}" destId="{7A38E2BE-E4C5-41B9-AE15-4C1F0A8ABA5C}" srcOrd="0" destOrd="0" parTransId="{3B6F75A7-7721-4351-817B-B38D25861696}" sibTransId="{2F0DFA7B-4CF4-48A3-8813-6DC57818D114}"/>
    <dgm:cxn modelId="{B1A5DD2B-C21E-4B88-A2EE-0705304C7193}" type="presOf" srcId="{433CE7DC-608E-4007-A5C5-214C510E0636}" destId="{C75E2F60-2916-4E5E-B660-E3B5EAA46267}" srcOrd="1" destOrd="0" presId="urn:microsoft.com/office/officeart/2005/8/layout/orgChart1"/>
    <dgm:cxn modelId="{21C189F5-511C-4498-98F3-29B8189217E7}" type="presOf" srcId="{DF9E1CD9-759F-4B7E-962B-5CA2C9E67460}" destId="{8BFBF23B-11A1-46AC-9714-7A9B5C662923}" srcOrd="0" destOrd="0" presId="urn:microsoft.com/office/officeart/2005/8/layout/orgChart1"/>
    <dgm:cxn modelId="{BBB32065-2D7A-462B-B5F1-F2FBA55E4051}" type="presOf" srcId="{9CC669B0-4CB2-473C-AA6A-10545814EE48}" destId="{ADF025C5-0A6E-4A8E-823C-D4BD8EBE21CE}" srcOrd="1" destOrd="0" presId="urn:microsoft.com/office/officeart/2005/8/layout/orgChart1"/>
    <dgm:cxn modelId="{374E57CC-66E1-4489-A837-4C70F052BE77}" type="presOf" srcId="{433CE7DC-608E-4007-A5C5-214C510E0636}" destId="{51B27361-E240-411C-A9CD-EE0A9203A49A}" srcOrd="0" destOrd="0" presId="urn:microsoft.com/office/officeart/2005/8/layout/orgChart1"/>
    <dgm:cxn modelId="{B843E116-F8F4-4E54-965C-7BD9BB4CAE45}" srcId="{45016241-E0DE-4B24-AA5B-97538BCFAB97}" destId="{4FC1817B-6890-4F1B-ADC6-A9E165439486}" srcOrd="2" destOrd="0" parTransId="{636BFBD2-923F-4464-8ED7-3F4708D43EEA}" sibTransId="{9400A437-925E-4AB3-8AB1-AFA36A52E720}"/>
    <dgm:cxn modelId="{03180D8A-1017-40BF-9B09-BA0606ED407A}" type="presOf" srcId="{9CC669B0-4CB2-473C-AA6A-10545814EE48}" destId="{7C1BE7EE-6DE1-435F-84F5-2AA55A9C22D1}" srcOrd="0" destOrd="0" presId="urn:microsoft.com/office/officeart/2005/8/layout/orgChart1"/>
    <dgm:cxn modelId="{6D94D99E-98B1-4968-8475-24C956DD1CE1}" type="presOf" srcId="{ED28EF41-E989-4FF4-9BDF-7599137033A2}" destId="{C3DA9896-D5CE-41E9-8A3C-8DD5E39949E9}" srcOrd="0" destOrd="0" presId="urn:microsoft.com/office/officeart/2005/8/layout/orgChart1"/>
    <dgm:cxn modelId="{1D07000E-DCB3-4A6C-86FA-E243556BE139}" type="presOf" srcId="{6963CA0C-C375-4EFD-86A9-40DA1EE5D78E}" destId="{14FFE31E-6236-4AB6-B37A-1057EBDF2895}" srcOrd="1" destOrd="0" presId="urn:microsoft.com/office/officeart/2005/8/layout/orgChart1"/>
    <dgm:cxn modelId="{897A9029-4E71-4790-A872-FEDFFBBA8F1A}" srcId="{7A38E2BE-E4C5-41B9-AE15-4C1F0A8ABA5C}" destId="{ED28EF41-E989-4FF4-9BDF-7599137033A2}" srcOrd="0" destOrd="0" parTransId="{455DA135-D84B-4274-9D34-A282415F36B8}" sibTransId="{9299C0D8-C660-48F4-8F08-BB7380B37158}"/>
    <dgm:cxn modelId="{FFB783D8-422B-4AB7-84C8-B0361EFD6832}" srcId="{ED28EF41-E989-4FF4-9BDF-7599137033A2}" destId="{61FF3C87-DED1-4DDF-809F-5AC04707269C}" srcOrd="0" destOrd="0" parTransId="{6885C8C6-A869-47A0-B20D-BA033C9C7099}" sibTransId="{A0A25AD6-E9B4-45AD-ADFC-E04381E03B25}"/>
    <dgm:cxn modelId="{A720DA30-CA6E-4451-8BF7-77C2B1E7DC5F}" srcId="{ED28EF41-E989-4FF4-9BDF-7599137033A2}" destId="{D523DA93-B0F0-4C3B-87C5-13EAF02E6E1D}" srcOrd="1" destOrd="0" parTransId="{EBBF6570-6B01-4591-A571-E2CBFE0A9CAF}" sibTransId="{4DDA8236-DB95-4996-BBDF-ABD095AEBCB9}"/>
    <dgm:cxn modelId="{7FB01D54-746A-4180-95DF-CCAF38DF5ED5}" srcId="{45016241-E0DE-4B24-AA5B-97538BCFAB97}" destId="{433CE7DC-608E-4007-A5C5-214C510E0636}" srcOrd="3" destOrd="0" parTransId="{798AB833-FD34-4845-9DB7-934C8C147336}" sibTransId="{8DB41D88-8909-467A-9C77-E57068E0AA38}"/>
    <dgm:cxn modelId="{501C2663-4B13-42FE-BECC-D8C8356FA113}" type="presOf" srcId="{45016241-E0DE-4B24-AA5B-97538BCFAB97}" destId="{6B5F887D-11C9-4F28-BF42-CE686D4B7A5C}" srcOrd="1" destOrd="0" presId="urn:microsoft.com/office/officeart/2005/8/layout/orgChart1"/>
    <dgm:cxn modelId="{0751F71C-6495-4B7C-82C3-04DDDC8835D9}" type="presOf" srcId="{61FF3C87-DED1-4DDF-809F-5AC04707269C}" destId="{9E4CF8CC-F1E3-4E06-91B3-5C97DF5C11F7}" srcOrd="0" destOrd="0" presId="urn:microsoft.com/office/officeart/2005/8/layout/orgChart1"/>
    <dgm:cxn modelId="{CD515EBC-20A8-457C-A9A5-0CF728E105FD}" type="presOf" srcId="{4FC1817B-6890-4F1B-ADC6-A9E165439486}" destId="{237DB4D7-C2BB-46A4-A315-C0325F0377D9}" srcOrd="1" destOrd="0" presId="urn:microsoft.com/office/officeart/2005/8/layout/orgChart1"/>
    <dgm:cxn modelId="{F3495E4F-9BED-4447-B9A7-FADD93AA9D7A}" type="presOf" srcId="{423C24AE-F9AD-4A57-B3BB-1B3894DD60E2}" destId="{9F24879B-397B-4AB0-9C31-6956BC92AC58}" srcOrd="0" destOrd="0" presId="urn:microsoft.com/office/officeart/2005/8/layout/orgChart1"/>
    <dgm:cxn modelId="{905307F0-70D2-4758-8968-C2475BDA2563}" type="presOf" srcId="{7A38E2BE-E4C5-41B9-AE15-4C1F0A8ABA5C}" destId="{0C82B597-A94C-413F-B466-10CF492547B2}" srcOrd="0" destOrd="0" presId="urn:microsoft.com/office/officeart/2005/8/layout/orgChart1"/>
    <dgm:cxn modelId="{AE2404EF-5C80-4E01-9307-65608E8FCFDB}" type="presOf" srcId="{EBBF6570-6B01-4591-A571-E2CBFE0A9CAF}" destId="{4165BB6B-8D11-42BC-9DE8-44518DAF1534}" srcOrd="0" destOrd="0" presId="urn:microsoft.com/office/officeart/2005/8/layout/orgChart1"/>
    <dgm:cxn modelId="{7B2BF582-7ED4-489A-8DCF-F27117DE93BD}" type="presOf" srcId="{455DA135-D84B-4274-9D34-A282415F36B8}" destId="{42A8491C-42E5-47D8-8AFB-9F92371B0124}" srcOrd="0" destOrd="0" presId="urn:microsoft.com/office/officeart/2005/8/layout/orgChart1"/>
    <dgm:cxn modelId="{8AB16BB7-F1A0-4F79-B809-09B81B22D79F}" srcId="{45016241-E0DE-4B24-AA5B-97538BCFAB97}" destId="{9CC669B0-4CB2-473C-AA6A-10545814EE48}" srcOrd="0" destOrd="0" parTransId="{CB7CCA70-2C5C-49CA-8C67-84BC89178DD4}" sibTransId="{05330042-59A7-4BA0-8E44-EEBD77356256}"/>
    <dgm:cxn modelId="{BA04F6A9-EFB2-47EE-ADA8-7ECFCE4DA62A}" type="presOf" srcId="{61FF3C87-DED1-4DDF-809F-5AC04707269C}" destId="{D6C28290-A34D-428C-96F4-F5F60C559BC2}" srcOrd="1" destOrd="0" presId="urn:microsoft.com/office/officeart/2005/8/layout/orgChart1"/>
    <dgm:cxn modelId="{33839436-A66E-4E54-805A-9C2A276CBDF4}" srcId="{7A38E2BE-E4C5-41B9-AE15-4C1F0A8ABA5C}" destId="{45016241-E0DE-4B24-AA5B-97538BCFAB97}" srcOrd="1" destOrd="0" parTransId="{DF9E1CD9-759F-4B7E-962B-5CA2C9E67460}" sibTransId="{0C064BED-0B03-4DAB-9A02-C5408E494B2C}"/>
    <dgm:cxn modelId="{6FA8F339-1C38-40C3-A7A5-883E6142FF11}" type="presOf" srcId="{6963CA0C-C375-4EFD-86A9-40DA1EE5D78E}" destId="{65DD541F-6C4D-4C81-AB9E-52CB6FC15AE3}" srcOrd="0" destOrd="0" presId="urn:microsoft.com/office/officeart/2005/8/layout/orgChart1"/>
    <dgm:cxn modelId="{223C0CE7-DB21-44BE-B40A-9F719E63C07D}" type="presOf" srcId="{CB7CCA70-2C5C-49CA-8C67-84BC89178DD4}" destId="{D0A588E2-22B9-4414-87EB-89E42AE4436C}" srcOrd="0" destOrd="0" presId="urn:microsoft.com/office/officeart/2005/8/layout/orgChart1"/>
    <dgm:cxn modelId="{46BCD503-C9F3-45F1-943B-64611352D42B}" type="presOf" srcId="{636BFBD2-923F-4464-8ED7-3F4708D43EEA}" destId="{B18A6EC1-21B3-402B-A162-77E99BEF51C9}" srcOrd="0" destOrd="0" presId="urn:microsoft.com/office/officeart/2005/8/layout/orgChart1"/>
    <dgm:cxn modelId="{609EB1C5-52FF-4416-82D5-AB79AD0C9C08}" type="presOf" srcId="{ED28EF41-E989-4FF4-9BDF-7599137033A2}" destId="{A8C337DD-E096-4C23-8E80-17502975E7F2}" srcOrd="1" destOrd="0" presId="urn:microsoft.com/office/officeart/2005/8/layout/orgChart1"/>
    <dgm:cxn modelId="{6DDA258A-5C0B-4FF4-8D55-3A2C6A33CDD1}" type="presParOf" srcId="{9F24879B-397B-4AB0-9C31-6956BC92AC58}" destId="{B33F9B70-B1CE-4F01-B042-81899231068B}" srcOrd="0" destOrd="0" presId="urn:microsoft.com/office/officeart/2005/8/layout/orgChart1"/>
    <dgm:cxn modelId="{AC102172-E536-40FB-98EC-2FA8B0CB7206}" type="presParOf" srcId="{B33F9B70-B1CE-4F01-B042-81899231068B}" destId="{1071D937-7098-4F3F-B202-3E3BA4558489}" srcOrd="0" destOrd="0" presId="urn:microsoft.com/office/officeart/2005/8/layout/orgChart1"/>
    <dgm:cxn modelId="{34F89BCF-1B05-447E-8975-004C3A8B7014}" type="presParOf" srcId="{1071D937-7098-4F3F-B202-3E3BA4558489}" destId="{0C82B597-A94C-413F-B466-10CF492547B2}" srcOrd="0" destOrd="0" presId="urn:microsoft.com/office/officeart/2005/8/layout/orgChart1"/>
    <dgm:cxn modelId="{55CCDC56-3DC7-4CD4-A289-7B456FBDE9F4}" type="presParOf" srcId="{1071D937-7098-4F3F-B202-3E3BA4558489}" destId="{FB3ED5E4-8C8F-48CE-8BDE-6043C6D81331}" srcOrd="1" destOrd="0" presId="urn:microsoft.com/office/officeart/2005/8/layout/orgChart1"/>
    <dgm:cxn modelId="{97654384-E123-4B86-A5F0-D87FCD547BBE}" type="presParOf" srcId="{B33F9B70-B1CE-4F01-B042-81899231068B}" destId="{69958B10-3C6A-4C28-AAF6-FD719B5347EA}" srcOrd="1" destOrd="0" presId="urn:microsoft.com/office/officeart/2005/8/layout/orgChart1"/>
    <dgm:cxn modelId="{838C5863-E07D-4555-8195-3B9C856AE81C}" type="presParOf" srcId="{B33F9B70-B1CE-4F01-B042-81899231068B}" destId="{83D9E89A-4A3D-48A8-A5F0-CB77340CFEF2}" srcOrd="2" destOrd="0" presId="urn:microsoft.com/office/officeart/2005/8/layout/orgChart1"/>
    <dgm:cxn modelId="{E9F730E2-D078-40A7-83ED-0E97667F89F6}" type="presParOf" srcId="{83D9E89A-4A3D-48A8-A5F0-CB77340CFEF2}" destId="{42A8491C-42E5-47D8-8AFB-9F92371B0124}" srcOrd="0" destOrd="0" presId="urn:microsoft.com/office/officeart/2005/8/layout/orgChart1"/>
    <dgm:cxn modelId="{8BE4C245-D20A-49C9-8BA1-4B52CA2E8261}" type="presParOf" srcId="{83D9E89A-4A3D-48A8-A5F0-CB77340CFEF2}" destId="{AE3920EE-AB81-4B6B-8A9F-8BA6CDC9273C}" srcOrd="1" destOrd="0" presId="urn:microsoft.com/office/officeart/2005/8/layout/orgChart1"/>
    <dgm:cxn modelId="{16ABB9E1-D129-4DAC-8340-6CC75D88FCAB}" type="presParOf" srcId="{AE3920EE-AB81-4B6B-8A9F-8BA6CDC9273C}" destId="{DE788227-7722-420D-AA6A-B61AC7CCB60E}" srcOrd="0" destOrd="0" presId="urn:microsoft.com/office/officeart/2005/8/layout/orgChart1"/>
    <dgm:cxn modelId="{1EE57E4C-27D0-422B-A12D-B958265FB2E2}" type="presParOf" srcId="{DE788227-7722-420D-AA6A-B61AC7CCB60E}" destId="{C3DA9896-D5CE-41E9-8A3C-8DD5E39949E9}" srcOrd="0" destOrd="0" presId="urn:microsoft.com/office/officeart/2005/8/layout/orgChart1"/>
    <dgm:cxn modelId="{E7AFD88E-41FC-4B0A-BA6B-34821BAAD34A}" type="presParOf" srcId="{DE788227-7722-420D-AA6A-B61AC7CCB60E}" destId="{A8C337DD-E096-4C23-8E80-17502975E7F2}" srcOrd="1" destOrd="0" presId="urn:microsoft.com/office/officeart/2005/8/layout/orgChart1"/>
    <dgm:cxn modelId="{C2E4B1C4-04F4-4FE6-A5F9-E1F5D15E88E4}" type="presParOf" srcId="{AE3920EE-AB81-4B6B-8A9F-8BA6CDC9273C}" destId="{DE19E228-9DD1-4DAC-8D9C-F3C1ACF42851}" srcOrd="1" destOrd="0" presId="urn:microsoft.com/office/officeart/2005/8/layout/orgChart1"/>
    <dgm:cxn modelId="{9BA4D852-D9E6-49C1-B91E-ED4EA8F156CB}" type="presParOf" srcId="{DE19E228-9DD1-4DAC-8D9C-F3C1ACF42851}" destId="{900B9507-DA12-4CE0-92C3-FDE5DF7BAE15}" srcOrd="0" destOrd="0" presId="urn:microsoft.com/office/officeart/2005/8/layout/orgChart1"/>
    <dgm:cxn modelId="{B4CC2C50-B5A8-4873-8EFB-E84694A1B817}" type="presParOf" srcId="{DE19E228-9DD1-4DAC-8D9C-F3C1ACF42851}" destId="{8E790977-84E0-4252-AF82-57ED148FBEA9}" srcOrd="1" destOrd="0" presId="urn:microsoft.com/office/officeart/2005/8/layout/orgChart1"/>
    <dgm:cxn modelId="{698DDD73-71BC-4C26-B0B0-CF59DEFD6FBA}" type="presParOf" srcId="{8E790977-84E0-4252-AF82-57ED148FBEA9}" destId="{774997AA-0E0B-41B8-A18C-02198DE0868D}" srcOrd="0" destOrd="0" presId="urn:microsoft.com/office/officeart/2005/8/layout/orgChart1"/>
    <dgm:cxn modelId="{9EF5F544-3EA0-4D52-8B89-C982CA066184}" type="presParOf" srcId="{774997AA-0E0B-41B8-A18C-02198DE0868D}" destId="{9E4CF8CC-F1E3-4E06-91B3-5C97DF5C11F7}" srcOrd="0" destOrd="0" presId="urn:microsoft.com/office/officeart/2005/8/layout/orgChart1"/>
    <dgm:cxn modelId="{2028D8A2-654B-4D3F-86E2-C0D0F62CC6A7}" type="presParOf" srcId="{774997AA-0E0B-41B8-A18C-02198DE0868D}" destId="{D6C28290-A34D-428C-96F4-F5F60C559BC2}" srcOrd="1" destOrd="0" presId="urn:microsoft.com/office/officeart/2005/8/layout/orgChart1"/>
    <dgm:cxn modelId="{5ACF1593-6ECB-44FA-9B6A-B6503E37C31D}" type="presParOf" srcId="{8E790977-84E0-4252-AF82-57ED148FBEA9}" destId="{7C7CDE91-3182-4121-95D5-8A22B50362B0}" srcOrd="1" destOrd="0" presId="urn:microsoft.com/office/officeart/2005/8/layout/orgChart1"/>
    <dgm:cxn modelId="{762681FE-ADAE-4221-81BE-1496B6BB5236}" type="presParOf" srcId="{8E790977-84E0-4252-AF82-57ED148FBEA9}" destId="{EBCE89FB-5441-4490-B279-2140B49B6C5F}" srcOrd="2" destOrd="0" presId="urn:microsoft.com/office/officeart/2005/8/layout/orgChart1"/>
    <dgm:cxn modelId="{6444DE64-2EE5-4923-AE13-FB9196275E51}" type="presParOf" srcId="{DE19E228-9DD1-4DAC-8D9C-F3C1ACF42851}" destId="{4165BB6B-8D11-42BC-9DE8-44518DAF1534}" srcOrd="2" destOrd="0" presId="urn:microsoft.com/office/officeart/2005/8/layout/orgChart1"/>
    <dgm:cxn modelId="{C729E2F4-1046-404C-83BA-AC389510B115}" type="presParOf" srcId="{DE19E228-9DD1-4DAC-8D9C-F3C1ACF42851}" destId="{59B07517-2E49-4012-894E-209F8AC9C50D}" srcOrd="3" destOrd="0" presId="urn:microsoft.com/office/officeart/2005/8/layout/orgChart1"/>
    <dgm:cxn modelId="{B714EF1E-32ED-497A-B2AA-AF2D8D540539}" type="presParOf" srcId="{59B07517-2E49-4012-894E-209F8AC9C50D}" destId="{4A346C98-1384-4C3D-9316-7524B463E41B}" srcOrd="0" destOrd="0" presId="urn:microsoft.com/office/officeart/2005/8/layout/orgChart1"/>
    <dgm:cxn modelId="{4436C7BB-D03B-4281-9FDD-4ACA7293E5DB}" type="presParOf" srcId="{4A346C98-1384-4C3D-9316-7524B463E41B}" destId="{BE20866C-D105-40F8-8B5E-CB3B93C42174}" srcOrd="0" destOrd="0" presId="urn:microsoft.com/office/officeart/2005/8/layout/orgChart1"/>
    <dgm:cxn modelId="{40FCC928-5C90-4F5A-80AF-229003CF841C}" type="presParOf" srcId="{4A346C98-1384-4C3D-9316-7524B463E41B}" destId="{504BD027-684A-463F-8BFF-86FD74A61A9D}" srcOrd="1" destOrd="0" presId="urn:microsoft.com/office/officeart/2005/8/layout/orgChart1"/>
    <dgm:cxn modelId="{AFE84386-5677-4A18-A5F3-2DA5B2EE9136}" type="presParOf" srcId="{59B07517-2E49-4012-894E-209F8AC9C50D}" destId="{86C233CB-226A-4A2E-9659-57CA3E554B75}" srcOrd="1" destOrd="0" presId="urn:microsoft.com/office/officeart/2005/8/layout/orgChart1"/>
    <dgm:cxn modelId="{017F4F49-74BD-4079-969C-3D8018FA5E85}" type="presParOf" srcId="{59B07517-2E49-4012-894E-209F8AC9C50D}" destId="{F469A04F-C219-4644-ADA8-958EEFC74531}" srcOrd="2" destOrd="0" presId="urn:microsoft.com/office/officeart/2005/8/layout/orgChart1"/>
    <dgm:cxn modelId="{73D00CF5-07AE-438A-8EFC-6B55FC93D6CD}" type="presParOf" srcId="{AE3920EE-AB81-4B6B-8A9F-8BA6CDC9273C}" destId="{C61D08C8-A4F9-4ACB-BB7B-AB87888D2D3B}" srcOrd="2" destOrd="0" presId="urn:microsoft.com/office/officeart/2005/8/layout/orgChart1"/>
    <dgm:cxn modelId="{951BBBD7-60C2-4795-AB31-0CC85FD44D84}" type="presParOf" srcId="{83D9E89A-4A3D-48A8-A5F0-CB77340CFEF2}" destId="{8BFBF23B-11A1-46AC-9714-7A9B5C662923}" srcOrd="2" destOrd="0" presId="urn:microsoft.com/office/officeart/2005/8/layout/orgChart1"/>
    <dgm:cxn modelId="{04CDE0A9-FEBE-484D-99BD-37D3043D01AE}" type="presParOf" srcId="{83D9E89A-4A3D-48A8-A5F0-CB77340CFEF2}" destId="{FD1ED078-35B6-4C33-94DE-4919DFE20A3D}" srcOrd="3" destOrd="0" presId="urn:microsoft.com/office/officeart/2005/8/layout/orgChart1"/>
    <dgm:cxn modelId="{4BBE6A85-F397-4269-B00F-0FAB73DEEFD6}" type="presParOf" srcId="{FD1ED078-35B6-4C33-94DE-4919DFE20A3D}" destId="{238B8C77-2920-487B-B483-0D29F04782EB}" srcOrd="0" destOrd="0" presId="urn:microsoft.com/office/officeart/2005/8/layout/orgChart1"/>
    <dgm:cxn modelId="{1E587E46-66A3-4887-8C1B-31FA6E4CE579}" type="presParOf" srcId="{238B8C77-2920-487B-B483-0D29F04782EB}" destId="{6F043FD8-D740-4FD8-B507-14FA8CE238B7}" srcOrd="0" destOrd="0" presId="urn:microsoft.com/office/officeart/2005/8/layout/orgChart1"/>
    <dgm:cxn modelId="{98D52BAC-5E04-4E98-8BE1-9923FE204D55}" type="presParOf" srcId="{238B8C77-2920-487B-B483-0D29F04782EB}" destId="{6B5F887D-11C9-4F28-BF42-CE686D4B7A5C}" srcOrd="1" destOrd="0" presId="urn:microsoft.com/office/officeart/2005/8/layout/orgChart1"/>
    <dgm:cxn modelId="{39CFA41A-7DF7-4529-B4A1-D7D56232C087}" type="presParOf" srcId="{FD1ED078-35B6-4C33-94DE-4919DFE20A3D}" destId="{44CCF860-1971-492C-B4B6-0EC0D8B9F050}" srcOrd="1" destOrd="0" presId="urn:microsoft.com/office/officeart/2005/8/layout/orgChart1"/>
    <dgm:cxn modelId="{157CC856-4534-49C6-88BB-8BA802A27433}" type="presParOf" srcId="{44CCF860-1971-492C-B4B6-0EC0D8B9F050}" destId="{D0A588E2-22B9-4414-87EB-89E42AE4436C}" srcOrd="0" destOrd="0" presId="urn:microsoft.com/office/officeart/2005/8/layout/orgChart1"/>
    <dgm:cxn modelId="{45413FDF-7BB7-495F-8C1B-F3309AB51B8D}" type="presParOf" srcId="{44CCF860-1971-492C-B4B6-0EC0D8B9F050}" destId="{8F846CD3-D2CD-42C9-8B48-A75CA208CB8F}" srcOrd="1" destOrd="0" presId="urn:microsoft.com/office/officeart/2005/8/layout/orgChart1"/>
    <dgm:cxn modelId="{B25DA8CA-CC42-4C95-9799-E26479813E05}" type="presParOf" srcId="{8F846CD3-D2CD-42C9-8B48-A75CA208CB8F}" destId="{B5B0EA31-A364-474E-8959-3609BE642069}" srcOrd="0" destOrd="0" presId="urn:microsoft.com/office/officeart/2005/8/layout/orgChart1"/>
    <dgm:cxn modelId="{CC4B2350-0418-4141-A222-9CF3565F55DB}" type="presParOf" srcId="{B5B0EA31-A364-474E-8959-3609BE642069}" destId="{7C1BE7EE-6DE1-435F-84F5-2AA55A9C22D1}" srcOrd="0" destOrd="0" presId="urn:microsoft.com/office/officeart/2005/8/layout/orgChart1"/>
    <dgm:cxn modelId="{A5F145EF-4FD1-4A34-A2F1-7A3476505E6F}" type="presParOf" srcId="{B5B0EA31-A364-474E-8959-3609BE642069}" destId="{ADF025C5-0A6E-4A8E-823C-D4BD8EBE21CE}" srcOrd="1" destOrd="0" presId="urn:microsoft.com/office/officeart/2005/8/layout/orgChart1"/>
    <dgm:cxn modelId="{64911CCC-CB83-4D4F-BC40-95BC24D53178}" type="presParOf" srcId="{8F846CD3-D2CD-42C9-8B48-A75CA208CB8F}" destId="{A5EC2E81-07F7-464B-93FE-A8F333B80B82}" srcOrd="1" destOrd="0" presId="urn:microsoft.com/office/officeart/2005/8/layout/orgChart1"/>
    <dgm:cxn modelId="{BCBAD273-F91F-4156-886C-26067A0D9B8E}" type="presParOf" srcId="{8F846CD3-D2CD-42C9-8B48-A75CA208CB8F}" destId="{F11875B5-5223-41DB-84E3-0C00E8172949}" srcOrd="2" destOrd="0" presId="urn:microsoft.com/office/officeart/2005/8/layout/orgChart1"/>
    <dgm:cxn modelId="{D17419CF-F755-4233-894C-22B2455AD536}" type="presParOf" srcId="{44CCF860-1971-492C-B4B6-0EC0D8B9F050}" destId="{228E57E1-579D-4972-8F6F-7BA0C9BBE131}" srcOrd="2" destOrd="0" presId="urn:microsoft.com/office/officeart/2005/8/layout/orgChart1"/>
    <dgm:cxn modelId="{774686B4-E805-458C-98AC-47735640EC57}" type="presParOf" srcId="{44CCF860-1971-492C-B4B6-0EC0D8B9F050}" destId="{91F755E6-2E39-419B-ADC7-0C7F76FA526B}" srcOrd="3" destOrd="0" presId="urn:microsoft.com/office/officeart/2005/8/layout/orgChart1"/>
    <dgm:cxn modelId="{7DC371AC-9921-4477-A3AA-F73FA68F9169}" type="presParOf" srcId="{91F755E6-2E39-419B-ADC7-0C7F76FA526B}" destId="{5A123CB1-0868-43D6-B6C0-CC4D3B9092EC}" srcOrd="0" destOrd="0" presId="urn:microsoft.com/office/officeart/2005/8/layout/orgChart1"/>
    <dgm:cxn modelId="{F7422AB6-90DC-472E-A420-84CF69B3EDF6}" type="presParOf" srcId="{5A123CB1-0868-43D6-B6C0-CC4D3B9092EC}" destId="{65DD541F-6C4D-4C81-AB9E-52CB6FC15AE3}" srcOrd="0" destOrd="0" presId="urn:microsoft.com/office/officeart/2005/8/layout/orgChart1"/>
    <dgm:cxn modelId="{8B0B2414-778A-4BE3-95A0-ECD60CACEAD7}" type="presParOf" srcId="{5A123CB1-0868-43D6-B6C0-CC4D3B9092EC}" destId="{14FFE31E-6236-4AB6-B37A-1057EBDF2895}" srcOrd="1" destOrd="0" presId="urn:microsoft.com/office/officeart/2005/8/layout/orgChart1"/>
    <dgm:cxn modelId="{788F4B8F-67F2-403A-BAB5-079630577338}" type="presParOf" srcId="{91F755E6-2E39-419B-ADC7-0C7F76FA526B}" destId="{8E49D0BB-8BDF-4C26-BB1F-1CDBE002069B}" srcOrd="1" destOrd="0" presId="urn:microsoft.com/office/officeart/2005/8/layout/orgChart1"/>
    <dgm:cxn modelId="{7B28E282-0B49-4560-A4E8-500B8CEC22AB}" type="presParOf" srcId="{91F755E6-2E39-419B-ADC7-0C7F76FA526B}" destId="{658A7221-C480-490D-8C16-E4792EF5EA6C}" srcOrd="2" destOrd="0" presId="urn:microsoft.com/office/officeart/2005/8/layout/orgChart1"/>
    <dgm:cxn modelId="{1E2B90B3-41E3-4F45-9308-B8ED4329BBA4}" type="presParOf" srcId="{44CCF860-1971-492C-B4B6-0EC0D8B9F050}" destId="{B18A6EC1-21B3-402B-A162-77E99BEF51C9}" srcOrd="4" destOrd="0" presId="urn:microsoft.com/office/officeart/2005/8/layout/orgChart1"/>
    <dgm:cxn modelId="{B64CF8E3-6AFC-46C2-815D-D602FDC1C923}" type="presParOf" srcId="{44CCF860-1971-492C-B4B6-0EC0D8B9F050}" destId="{ACD22690-3733-49A0-BA00-222F469016B0}" srcOrd="5" destOrd="0" presId="urn:microsoft.com/office/officeart/2005/8/layout/orgChart1"/>
    <dgm:cxn modelId="{11CB9B3B-2A95-4C22-8159-D675FA56E203}" type="presParOf" srcId="{ACD22690-3733-49A0-BA00-222F469016B0}" destId="{9DB29283-7D7E-4415-99F6-030967DA3DE3}" srcOrd="0" destOrd="0" presId="urn:microsoft.com/office/officeart/2005/8/layout/orgChart1"/>
    <dgm:cxn modelId="{FAE215C8-6023-499B-8BEE-0B82AF13ABFE}" type="presParOf" srcId="{9DB29283-7D7E-4415-99F6-030967DA3DE3}" destId="{CEAC08D1-8F19-41E8-B354-A73645222925}" srcOrd="0" destOrd="0" presId="urn:microsoft.com/office/officeart/2005/8/layout/orgChart1"/>
    <dgm:cxn modelId="{DA218CA2-1423-491F-BEAA-78D2DFBFF641}" type="presParOf" srcId="{9DB29283-7D7E-4415-99F6-030967DA3DE3}" destId="{237DB4D7-C2BB-46A4-A315-C0325F0377D9}" srcOrd="1" destOrd="0" presId="urn:microsoft.com/office/officeart/2005/8/layout/orgChart1"/>
    <dgm:cxn modelId="{A0E4ED59-05D9-4CFA-8809-68B5E7F81CCA}" type="presParOf" srcId="{ACD22690-3733-49A0-BA00-222F469016B0}" destId="{CE46FD92-49C6-4D9B-AE3F-A0BB8DAF84F2}" srcOrd="1" destOrd="0" presId="urn:microsoft.com/office/officeart/2005/8/layout/orgChart1"/>
    <dgm:cxn modelId="{8FDD9680-B032-4547-BE94-523E75B86DD3}" type="presParOf" srcId="{ACD22690-3733-49A0-BA00-222F469016B0}" destId="{2CD5FC8A-43A1-49C0-9A92-52EB955ACCC4}" srcOrd="2" destOrd="0" presId="urn:microsoft.com/office/officeart/2005/8/layout/orgChart1"/>
    <dgm:cxn modelId="{F86C640F-DD04-4E41-ABDC-161763C054A5}" type="presParOf" srcId="{44CCF860-1971-492C-B4B6-0EC0D8B9F050}" destId="{280A42A3-2FA0-4D3D-93AF-33710CADA360}" srcOrd="6" destOrd="0" presId="urn:microsoft.com/office/officeart/2005/8/layout/orgChart1"/>
    <dgm:cxn modelId="{97B0ED66-F7B3-4D00-B298-04198C5C5B2C}" type="presParOf" srcId="{44CCF860-1971-492C-B4B6-0EC0D8B9F050}" destId="{C3DF366E-9E9C-4771-9E9B-6F90D1270130}" srcOrd="7" destOrd="0" presId="urn:microsoft.com/office/officeart/2005/8/layout/orgChart1"/>
    <dgm:cxn modelId="{7CD5609A-B2BF-47E8-93E9-3C65E16047B2}" type="presParOf" srcId="{C3DF366E-9E9C-4771-9E9B-6F90D1270130}" destId="{0AC3F84B-F8A1-4585-B5BE-53E6A6191BCE}" srcOrd="0" destOrd="0" presId="urn:microsoft.com/office/officeart/2005/8/layout/orgChart1"/>
    <dgm:cxn modelId="{9118521D-AF2E-4D29-A415-FAF604E826E3}" type="presParOf" srcId="{0AC3F84B-F8A1-4585-B5BE-53E6A6191BCE}" destId="{51B27361-E240-411C-A9CD-EE0A9203A49A}" srcOrd="0" destOrd="0" presId="urn:microsoft.com/office/officeart/2005/8/layout/orgChart1"/>
    <dgm:cxn modelId="{0DFD159D-4E69-4CBA-A657-333EB3023EA5}" type="presParOf" srcId="{0AC3F84B-F8A1-4585-B5BE-53E6A6191BCE}" destId="{C75E2F60-2916-4E5E-B660-E3B5EAA46267}" srcOrd="1" destOrd="0" presId="urn:microsoft.com/office/officeart/2005/8/layout/orgChart1"/>
    <dgm:cxn modelId="{60E1E77C-F622-45A0-8451-3ADECE10E89D}" type="presParOf" srcId="{C3DF366E-9E9C-4771-9E9B-6F90D1270130}" destId="{426DF737-B721-4444-9C9F-9704898049C1}" srcOrd="1" destOrd="0" presId="urn:microsoft.com/office/officeart/2005/8/layout/orgChart1"/>
    <dgm:cxn modelId="{6D56892A-D2D0-48C4-B585-B25033164D19}" type="presParOf" srcId="{C3DF366E-9E9C-4771-9E9B-6F90D1270130}" destId="{F688EB5A-5A74-425B-8387-04638B041714}" srcOrd="2" destOrd="0" presId="urn:microsoft.com/office/officeart/2005/8/layout/orgChart1"/>
    <dgm:cxn modelId="{97988E77-F11F-4B62-ACEC-C70A6466CDAA}" type="presParOf" srcId="{FD1ED078-35B6-4C33-94DE-4919DFE20A3D}" destId="{8D541EB0-57C3-454D-A187-371604CD76B1}" srcOrd="2" destOrd="0" presId="urn:microsoft.com/office/officeart/2005/8/layout/orgChart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4C09876-7CFE-484D-BC44-97E4CD70C29E}">
      <dsp:nvSpPr>
        <dsp:cNvPr id="0" name=""/>
        <dsp:cNvSpPr/>
      </dsp:nvSpPr>
      <dsp:spPr>
        <a:xfrm>
          <a:off x="3383280" y="1926983"/>
          <a:ext cx="91440" cy="359016"/>
        </a:xfrm>
        <a:custGeom>
          <a:avLst/>
          <a:gdLst/>
          <a:ahLst/>
          <a:cxnLst/>
          <a:rect l="0" t="0" r="0" b="0"/>
          <a:pathLst>
            <a:path>
              <a:moveTo>
                <a:pt x="45720" y="0"/>
              </a:moveTo>
              <a:lnTo>
                <a:pt x="45720" y="359016"/>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30F1FE13-B07F-49C0-9AA8-06988466D068}">
      <dsp:nvSpPr>
        <dsp:cNvPr id="0" name=""/>
        <dsp:cNvSpPr/>
      </dsp:nvSpPr>
      <dsp:spPr>
        <a:xfrm>
          <a:off x="2674620" y="784098"/>
          <a:ext cx="754379" cy="359016"/>
        </a:xfrm>
        <a:custGeom>
          <a:avLst/>
          <a:gdLst/>
          <a:ahLst/>
          <a:cxnLst/>
          <a:rect l="0" t="0" r="0" b="0"/>
          <a:pathLst>
            <a:path>
              <a:moveTo>
                <a:pt x="0" y="0"/>
              </a:moveTo>
              <a:lnTo>
                <a:pt x="0" y="244659"/>
              </a:lnTo>
              <a:lnTo>
                <a:pt x="754379" y="244659"/>
              </a:lnTo>
              <a:lnTo>
                <a:pt x="754379" y="359016"/>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18A6E201-3A3F-47C7-B778-ED093A13FD51}">
      <dsp:nvSpPr>
        <dsp:cNvPr id="0" name=""/>
        <dsp:cNvSpPr/>
      </dsp:nvSpPr>
      <dsp:spPr>
        <a:xfrm>
          <a:off x="1874519" y="1926983"/>
          <a:ext cx="91440" cy="359016"/>
        </a:xfrm>
        <a:custGeom>
          <a:avLst/>
          <a:gdLst/>
          <a:ahLst/>
          <a:cxnLst/>
          <a:rect l="0" t="0" r="0" b="0"/>
          <a:pathLst>
            <a:path>
              <a:moveTo>
                <a:pt x="45720" y="0"/>
              </a:moveTo>
              <a:lnTo>
                <a:pt x="45720" y="359016"/>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90764248-491D-473F-B8B5-A72449C058FA}">
      <dsp:nvSpPr>
        <dsp:cNvPr id="0" name=""/>
        <dsp:cNvSpPr/>
      </dsp:nvSpPr>
      <dsp:spPr>
        <a:xfrm>
          <a:off x="1920240" y="784098"/>
          <a:ext cx="754380" cy="359016"/>
        </a:xfrm>
        <a:custGeom>
          <a:avLst/>
          <a:gdLst/>
          <a:ahLst/>
          <a:cxnLst/>
          <a:rect l="0" t="0" r="0" b="0"/>
          <a:pathLst>
            <a:path>
              <a:moveTo>
                <a:pt x="754380" y="0"/>
              </a:moveTo>
              <a:lnTo>
                <a:pt x="754380" y="244659"/>
              </a:lnTo>
              <a:lnTo>
                <a:pt x="0" y="244659"/>
              </a:lnTo>
              <a:lnTo>
                <a:pt x="0" y="359016"/>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CAA9662A-9AF9-42C3-8AF5-5BB9E988BD57}">
      <dsp:nvSpPr>
        <dsp:cNvPr id="0" name=""/>
        <dsp:cNvSpPr/>
      </dsp:nvSpPr>
      <dsp:spPr>
        <a:xfrm>
          <a:off x="2057400" y="228"/>
          <a:ext cx="1234440" cy="783869"/>
        </a:xfrm>
        <a:prstGeom prst="roundRect">
          <a:avLst>
            <a:gd name="adj" fmla="val 10000"/>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FA679BB1-18F4-4D12-8046-9618EFBFEB1B}">
      <dsp:nvSpPr>
        <dsp:cNvPr id="0" name=""/>
        <dsp:cNvSpPr/>
      </dsp:nvSpPr>
      <dsp:spPr>
        <a:xfrm>
          <a:off x="2194560" y="130530"/>
          <a:ext cx="1234440" cy="783869"/>
        </a:xfrm>
        <a:prstGeom prst="roundRect">
          <a:avLst>
            <a:gd name="adj" fmla="val 10000"/>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solidFill>
                <a:sysClr val="windowText" lastClr="000000">
                  <a:hueOff val="0"/>
                  <a:satOff val="0"/>
                  <a:lumOff val="0"/>
                  <a:alphaOff val="0"/>
                </a:sysClr>
              </a:solidFill>
              <a:latin typeface="Calibri"/>
              <a:ea typeface="+mn-ea"/>
              <a:cs typeface="+mn-cs"/>
            </a:rPr>
            <a:t>Manuafacture</a:t>
          </a:r>
        </a:p>
      </dsp:txBody>
      <dsp:txXfrm>
        <a:off x="2217519" y="153489"/>
        <a:ext cx="1188522" cy="737951"/>
      </dsp:txXfrm>
    </dsp:sp>
    <dsp:sp modelId="{2B31C9DA-1C07-4FDB-9270-5B436C8C204A}">
      <dsp:nvSpPr>
        <dsp:cNvPr id="0" name=""/>
        <dsp:cNvSpPr/>
      </dsp:nvSpPr>
      <dsp:spPr>
        <a:xfrm>
          <a:off x="1303019" y="1143114"/>
          <a:ext cx="1234440" cy="783869"/>
        </a:xfrm>
        <a:prstGeom prst="roundRect">
          <a:avLst>
            <a:gd name="adj" fmla="val 10000"/>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5E8EDDF8-3A82-44DC-B957-D76B62B01F19}">
      <dsp:nvSpPr>
        <dsp:cNvPr id="0" name=""/>
        <dsp:cNvSpPr/>
      </dsp:nvSpPr>
      <dsp:spPr>
        <a:xfrm>
          <a:off x="1440179" y="1273416"/>
          <a:ext cx="1234440" cy="783869"/>
        </a:xfrm>
        <a:prstGeom prst="roundRect">
          <a:avLst>
            <a:gd name="adj" fmla="val 10000"/>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solidFill>
                <a:sysClr val="windowText" lastClr="000000">
                  <a:hueOff val="0"/>
                  <a:satOff val="0"/>
                  <a:lumOff val="0"/>
                  <a:alphaOff val="0"/>
                </a:sysClr>
              </a:solidFill>
              <a:latin typeface="Calibri"/>
              <a:ea typeface="+mn-ea"/>
              <a:cs typeface="+mn-cs"/>
            </a:rPr>
            <a:t>AT&amp;T Retail </a:t>
          </a:r>
        </a:p>
        <a:p>
          <a:pPr lvl="0" algn="ctr" defTabSz="622300">
            <a:lnSpc>
              <a:spcPct val="90000"/>
            </a:lnSpc>
            <a:spcBef>
              <a:spcPct val="0"/>
            </a:spcBef>
            <a:spcAft>
              <a:spcPct val="35000"/>
            </a:spcAft>
          </a:pPr>
          <a:r>
            <a:rPr lang="en-US" sz="1400" kern="1200">
              <a:solidFill>
                <a:sysClr val="windowText" lastClr="000000">
                  <a:hueOff val="0"/>
                  <a:satOff val="0"/>
                  <a:lumOff val="0"/>
                  <a:alphaOff val="0"/>
                </a:sysClr>
              </a:solidFill>
              <a:latin typeface="Calibri"/>
              <a:ea typeface="+mn-ea"/>
              <a:cs typeface="+mn-cs"/>
            </a:rPr>
            <a:t>Stores</a:t>
          </a:r>
        </a:p>
      </dsp:txBody>
      <dsp:txXfrm>
        <a:off x="1463138" y="1296375"/>
        <a:ext cx="1188522" cy="737951"/>
      </dsp:txXfrm>
    </dsp:sp>
    <dsp:sp modelId="{5061D976-EBAD-46A8-89E5-5C58084C6CDC}">
      <dsp:nvSpPr>
        <dsp:cNvPr id="0" name=""/>
        <dsp:cNvSpPr/>
      </dsp:nvSpPr>
      <dsp:spPr>
        <a:xfrm>
          <a:off x="1303019" y="2285999"/>
          <a:ext cx="1234440" cy="783869"/>
        </a:xfrm>
        <a:prstGeom prst="roundRect">
          <a:avLst>
            <a:gd name="adj" fmla="val 10000"/>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A4EEF55D-0F0A-46A9-9E98-1C0FC8E0DF04}">
      <dsp:nvSpPr>
        <dsp:cNvPr id="0" name=""/>
        <dsp:cNvSpPr/>
      </dsp:nvSpPr>
      <dsp:spPr>
        <a:xfrm>
          <a:off x="1440179" y="2416301"/>
          <a:ext cx="1234440" cy="783869"/>
        </a:xfrm>
        <a:prstGeom prst="roundRect">
          <a:avLst>
            <a:gd name="adj" fmla="val 10000"/>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solidFill>
                <a:sysClr val="windowText" lastClr="000000">
                  <a:hueOff val="0"/>
                  <a:satOff val="0"/>
                  <a:lumOff val="0"/>
                  <a:alphaOff val="0"/>
                </a:sysClr>
              </a:solidFill>
              <a:latin typeface="Calibri"/>
              <a:ea typeface="+mn-ea"/>
              <a:cs typeface="+mn-cs"/>
            </a:rPr>
            <a:t>Customer</a:t>
          </a:r>
        </a:p>
      </dsp:txBody>
      <dsp:txXfrm>
        <a:off x="1463138" y="2439260"/>
        <a:ext cx="1188522" cy="737951"/>
      </dsp:txXfrm>
    </dsp:sp>
    <dsp:sp modelId="{F934CFC8-B2C4-4D4A-AEFF-F4EA1AF21029}">
      <dsp:nvSpPr>
        <dsp:cNvPr id="0" name=""/>
        <dsp:cNvSpPr/>
      </dsp:nvSpPr>
      <dsp:spPr>
        <a:xfrm>
          <a:off x="2811780" y="1143114"/>
          <a:ext cx="1234440" cy="783869"/>
        </a:xfrm>
        <a:prstGeom prst="roundRect">
          <a:avLst>
            <a:gd name="adj" fmla="val 10000"/>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70CA163D-DFDD-489A-8516-4F7CE35DC68A}">
      <dsp:nvSpPr>
        <dsp:cNvPr id="0" name=""/>
        <dsp:cNvSpPr/>
      </dsp:nvSpPr>
      <dsp:spPr>
        <a:xfrm>
          <a:off x="2948940" y="1273416"/>
          <a:ext cx="1234440" cy="783869"/>
        </a:xfrm>
        <a:prstGeom prst="roundRect">
          <a:avLst>
            <a:gd name="adj" fmla="val 10000"/>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solidFill>
                <a:sysClr val="windowText" lastClr="000000">
                  <a:hueOff val="0"/>
                  <a:satOff val="0"/>
                  <a:lumOff val="0"/>
                  <a:alphaOff val="0"/>
                </a:sysClr>
              </a:solidFill>
              <a:latin typeface="Calibri"/>
              <a:ea typeface="+mn-ea"/>
              <a:cs typeface="+mn-cs"/>
            </a:rPr>
            <a:t>AT&amp;T</a:t>
          </a:r>
        </a:p>
        <a:p>
          <a:pPr lvl="0" algn="ctr" defTabSz="622300">
            <a:lnSpc>
              <a:spcPct val="90000"/>
            </a:lnSpc>
            <a:spcBef>
              <a:spcPct val="0"/>
            </a:spcBef>
            <a:spcAft>
              <a:spcPct val="35000"/>
            </a:spcAft>
          </a:pPr>
          <a:r>
            <a:rPr lang="en-US" sz="1400" kern="1200">
              <a:solidFill>
                <a:sysClr val="windowText" lastClr="000000">
                  <a:hueOff val="0"/>
                  <a:satOff val="0"/>
                  <a:lumOff val="0"/>
                  <a:alphaOff val="0"/>
                </a:sysClr>
              </a:solidFill>
              <a:latin typeface="Calibri"/>
              <a:ea typeface="+mn-ea"/>
              <a:cs typeface="+mn-cs"/>
            </a:rPr>
            <a:t>Website</a:t>
          </a:r>
        </a:p>
      </dsp:txBody>
      <dsp:txXfrm>
        <a:off x="2971899" y="1296375"/>
        <a:ext cx="1188522" cy="737951"/>
      </dsp:txXfrm>
    </dsp:sp>
    <dsp:sp modelId="{516FA644-054A-4FAA-9717-77DB66424295}">
      <dsp:nvSpPr>
        <dsp:cNvPr id="0" name=""/>
        <dsp:cNvSpPr/>
      </dsp:nvSpPr>
      <dsp:spPr>
        <a:xfrm>
          <a:off x="2811780" y="2285999"/>
          <a:ext cx="1234440" cy="783869"/>
        </a:xfrm>
        <a:prstGeom prst="roundRect">
          <a:avLst>
            <a:gd name="adj" fmla="val 10000"/>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2E503E69-77E5-46AD-B7DD-8BC7655986B6}">
      <dsp:nvSpPr>
        <dsp:cNvPr id="0" name=""/>
        <dsp:cNvSpPr/>
      </dsp:nvSpPr>
      <dsp:spPr>
        <a:xfrm>
          <a:off x="2948940" y="2416301"/>
          <a:ext cx="1234440" cy="783869"/>
        </a:xfrm>
        <a:prstGeom prst="roundRect">
          <a:avLst>
            <a:gd name="adj" fmla="val 10000"/>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solidFill>
                <a:sysClr val="windowText" lastClr="000000">
                  <a:hueOff val="0"/>
                  <a:satOff val="0"/>
                  <a:lumOff val="0"/>
                  <a:alphaOff val="0"/>
                </a:sysClr>
              </a:solidFill>
              <a:latin typeface="Calibri"/>
              <a:ea typeface="+mn-ea"/>
              <a:cs typeface="+mn-cs"/>
            </a:rPr>
            <a:t>Customer</a:t>
          </a:r>
        </a:p>
      </dsp:txBody>
      <dsp:txXfrm>
        <a:off x="2971899" y="2439260"/>
        <a:ext cx="1188522" cy="73795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80A42A3-2FA0-4D3D-93AF-33710CADA360}">
      <dsp:nvSpPr>
        <dsp:cNvPr id="0" name=""/>
        <dsp:cNvSpPr/>
      </dsp:nvSpPr>
      <dsp:spPr>
        <a:xfrm>
          <a:off x="3618153" y="1294324"/>
          <a:ext cx="160253" cy="2767035"/>
        </a:xfrm>
        <a:custGeom>
          <a:avLst/>
          <a:gdLst/>
          <a:ahLst/>
          <a:cxnLst/>
          <a:rect l="0" t="0" r="0" b="0"/>
          <a:pathLst>
            <a:path>
              <a:moveTo>
                <a:pt x="0" y="0"/>
              </a:moveTo>
              <a:lnTo>
                <a:pt x="0" y="2891197"/>
              </a:lnTo>
              <a:lnTo>
                <a:pt x="167443" y="2891197"/>
              </a:lnTo>
            </a:path>
          </a:pathLst>
        </a:custGeom>
        <a:noFill/>
        <a:ln w="9525" cap="flat" cmpd="sng" algn="ctr">
          <a:solidFill>
            <a:sysClr val="windowText" lastClr="000000">
              <a:shade val="95000"/>
              <a:satMod val="105000"/>
            </a:sysClr>
          </a:solidFill>
          <a:prstDash val="solid"/>
        </a:ln>
        <a:effectLst/>
      </dsp:spPr>
      <dsp:style>
        <a:lnRef idx="1">
          <a:schemeClr val="dk1"/>
        </a:lnRef>
        <a:fillRef idx="0">
          <a:schemeClr val="dk1"/>
        </a:fillRef>
        <a:effectRef idx="0">
          <a:schemeClr val="dk1"/>
        </a:effectRef>
        <a:fontRef idx="minor">
          <a:schemeClr val="tx1"/>
        </a:fontRef>
      </dsp:style>
    </dsp:sp>
    <dsp:sp modelId="{B18A6EC1-21B3-402B-A162-77E99BEF51C9}">
      <dsp:nvSpPr>
        <dsp:cNvPr id="0" name=""/>
        <dsp:cNvSpPr/>
      </dsp:nvSpPr>
      <dsp:spPr>
        <a:xfrm>
          <a:off x="3618153" y="1294324"/>
          <a:ext cx="160253" cy="2008504"/>
        </a:xfrm>
        <a:custGeom>
          <a:avLst/>
          <a:gdLst/>
          <a:ahLst/>
          <a:cxnLst/>
          <a:rect l="0" t="0" r="0" b="0"/>
          <a:pathLst>
            <a:path>
              <a:moveTo>
                <a:pt x="0" y="0"/>
              </a:moveTo>
              <a:lnTo>
                <a:pt x="0" y="2098629"/>
              </a:lnTo>
              <a:lnTo>
                <a:pt x="167443" y="2098629"/>
              </a:lnTo>
            </a:path>
          </a:pathLst>
        </a:custGeom>
        <a:noFill/>
        <a:ln w="9525" cap="flat" cmpd="sng" algn="ctr">
          <a:solidFill>
            <a:sysClr val="windowText" lastClr="000000">
              <a:shade val="95000"/>
              <a:satMod val="105000"/>
            </a:sysClr>
          </a:solidFill>
          <a:prstDash val="solid"/>
        </a:ln>
        <a:effectLst/>
      </dsp:spPr>
      <dsp:style>
        <a:lnRef idx="1">
          <a:schemeClr val="dk1"/>
        </a:lnRef>
        <a:fillRef idx="0">
          <a:schemeClr val="dk1"/>
        </a:fillRef>
        <a:effectRef idx="0">
          <a:schemeClr val="dk1"/>
        </a:effectRef>
        <a:fontRef idx="minor">
          <a:schemeClr val="tx1"/>
        </a:fontRef>
      </dsp:style>
    </dsp:sp>
    <dsp:sp modelId="{228E57E1-579D-4972-8F6F-7BA0C9BBE131}">
      <dsp:nvSpPr>
        <dsp:cNvPr id="0" name=""/>
        <dsp:cNvSpPr/>
      </dsp:nvSpPr>
      <dsp:spPr>
        <a:xfrm>
          <a:off x="3618153" y="1294324"/>
          <a:ext cx="160253" cy="1249973"/>
        </a:xfrm>
        <a:custGeom>
          <a:avLst/>
          <a:gdLst/>
          <a:ahLst/>
          <a:cxnLst/>
          <a:rect l="0" t="0" r="0" b="0"/>
          <a:pathLst>
            <a:path>
              <a:moveTo>
                <a:pt x="0" y="0"/>
              </a:moveTo>
              <a:lnTo>
                <a:pt x="0" y="1306062"/>
              </a:lnTo>
              <a:lnTo>
                <a:pt x="167443" y="1306062"/>
              </a:lnTo>
            </a:path>
          </a:pathLst>
        </a:custGeom>
        <a:noFill/>
        <a:ln w="9525" cap="flat" cmpd="sng" algn="ctr">
          <a:solidFill>
            <a:sysClr val="windowText" lastClr="000000">
              <a:shade val="95000"/>
              <a:satMod val="105000"/>
            </a:sysClr>
          </a:solidFill>
          <a:prstDash val="solid"/>
        </a:ln>
        <a:effectLst/>
      </dsp:spPr>
      <dsp:style>
        <a:lnRef idx="1">
          <a:schemeClr val="dk1"/>
        </a:lnRef>
        <a:fillRef idx="0">
          <a:schemeClr val="dk1"/>
        </a:fillRef>
        <a:effectRef idx="0">
          <a:schemeClr val="dk1"/>
        </a:effectRef>
        <a:fontRef idx="minor">
          <a:schemeClr val="tx1"/>
        </a:fontRef>
      </dsp:style>
    </dsp:sp>
    <dsp:sp modelId="{D0A588E2-22B9-4414-87EB-89E42AE4436C}">
      <dsp:nvSpPr>
        <dsp:cNvPr id="0" name=""/>
        <dsp:cNvSpPr/>
      </dsp:nvSpPr>
      <dsp:spPr>
        <a:xfrm>
          <a:off x="3618153" y="1294324"/>
          <a:ext cx="160253" cy="491442"/>
        </a:xfrm>
        <a:custGeom>
          <a:avLst/>
          <a:gdLst/>
          <a:ahLst/>
          <a:cxnLst/>
          <a:rect l="0" t="0" r="0" b="0"/>
          <a:pathLst>
            <a:path>
              <a:moveTo>
                <a:pt x="0" y="0"/>
              </a:moveTo>
              <a:lnTo>
                <a:pt x="0" y="513494"/>
              </a:lnTo>
              <a:lnTo>
                <a:pt x="167443" y="513494"/>
              </a:lnTo>
            </a:path>
          </a:pathLst>
        </a:custGeom>
        <a:noFill/>
        <a:ln w="9525" cap="flat" cmpd="sng" algn="ctr">
          <a:solidFill>
            <a:sysClr val="windowText" lastClr="000000">
              <a:shade val="95000"/>
              <a:satMod val="105000"/>
            </a:sysClr>
          </a:solidFill>
          <a:prstDash val="solid"/>
        </a:ln>
        <a:effectLst/>
      </dsp:spPr>
      <dsp:style>
        <a:lnRef idx="1">
          <a:schemeClr val="dk1"/>
        </a:lnRef>
        <a:fillRef idx="0">
          <a:schemeClr val="dk1"/>
        </a:fillRef>
        <a:effectRef idx="0">
          <a:schemeClr val="dk1"/>
        </a:effectRef>
        <a:fontRef idx="minor">
          <a:schemeClr val="tx1"/>
        </a:fontRef>
      </dsp:style>
    </dsp:sp>
    <dsp:sp modelId="{8BFBF23B-11A1-46AC-9714-7A9B5C662923}">
      <dsp:nvSpPr>
        <dsp:cNvPr id="0" name=""/>
        <dsp:cNvSpPr/>
      </dsp:nvSpPr>
      <dsp:spPr>
        <a:xfrm>
          <a:off x="2971799" y="535793"/>
          <a:ext cx="112177" cy="491442"/>
        </a:xfrm>
        <a:custGeom>
          <a:avLst/>
          <a:gdLst/>
          <a:ahLst/>
          <a:cxnLst/>
          <a:rect l="0" t="0" r="0" b="0"/>
          <a:pathLst>
            <a:path>
              <a:moveTo>
                <a:pt x="0" y="0"/>
              </a:moveTo>
              <a:lnTo>
                <a:pt x="0" y="513494"/>
              </a:lnTo>
              <a:lnTo>
                <a:pt x="117210" y="513494"/>
              </a:lnTo>
            </a:path>
          </a:pathLst>
        </a:custGeom>
        <a:noFill/>
        <a:ln w="9525" cap="flat" cmpd="sng" algn="ctr">
          <a:solidFill>
            <a:sysClr val="windowText" lastClr="000000"/>
          </a:solidFill>
          <a:prstDash val="solid"/>
        </a:ln>
        <a:effectLst/>
      </dsp:spPr>
      <dsp:style>
        <a:lnRef idx="2">
          <a:scrgbClr r="0" g="0" b="0"/>
        </a:lnRef>
        <a:fillRef idx="0">
          <a:scrgbClr r="0" g="0" b="0"/>
        </a:fillRef>
        <a:effectRef idx="0">
          <a:scrgbClr r="0" g="0" b="0"/>
        </a:effectRef>
        <a:fontRef idx="minor"/>
      </dsp:style>
    </dsp:sp>
    <dsp:sp modelId="{4165BB6B-8D11-42BC-9DE8-44518DAF1534}">
      <dsp:nvSpPr>
        <dsp:cNvPr id="0" name=""/>
        <dsp:cNvSpPr/>
      </dsp:nvSpPr>
      <dsp:spPr>
        <a:xfrm>
          <a:off x="1637362" y="1294324"/>
          <a:ext cx="153906" cy="1249973"/>
        </a:xfrm>
        <a:custGeom>
          <a:avLst/>
          <a:gdLst/>
          <a:ahLst/>
          <a:cxnLst/>
          <a:rect l="0" t="0" r="0" b="0"/>
          <a:pathLst>
            <a:path>
              <a:moveTo>
                <a:pt x="0" y="0"/>
              </a:moveTo>
              <a:lnTo>
                <a:pt x="0" y="1306062"/>
              </a:lnTo>
              <a:lnTo>
                <a:pt x="160813" y="1306062"/>
              </a:lnTo>
            </a:path>
          </a:pathLst>
        </a:custGeom>
        <a:noFill/>
        <a:ln w="9525" cap="flat" cmpd="sng" algn="ctr">
          <a:solidFill>
            <a:sysClr val="windowText" lastClr="000000">
              <a:shade val="95000"/>
              <a:satMod val="105000"/>
            </a:sysClr>
          </a:solidFill>
          <a:prstDash val="solid"/>
        </a:ln>
        <a:effectLst/>
      </dsp:spPr>
      <dsp:style>
        <a:lnRef idx="1">
          <a:schemeClr val="dk1"/>
        </a:lnRef>
        <a:fillRef idx="0">
          <a:schemeClr val="dk1"/>
        </a:fillRef>
        <a:effectRef idx="0">
          <a:schemeClr val="dk1"/>
        </a:effectRef>
        <a:fontRef idx="minor">
          <a:schemeClr val="tx1"/>
        </a:fontRef>
      </dsp:style>
    </dsp:sp>
    <dsp:sp modelId="{900B9507-DA12-4CE0-92C3-FDE5DF7BAE15}">
      <dsp:nvSpPr>
        <dsp:cNvPr id="0" name=""/>
        <dsp:cNvSpPr/>
      </dsp:nvSpPr>
      <dsp:spPr>
        <a:xfrm>
          <a:off x="1637362" y="1294324"/>
          <a:ext cx="153906" cy="491442"/>
        </a:xfrm>
        <a:custGeom>
          <a:avLst/>
          <a:gdLst/>
          <a:ahLst/>
          <a:cxnLst/>
          <a:rect l="0" t="0" r="0" b="0"/>
          <a:pathLst>
            <a:path>
              <a:moveTo>
                <a:pt x="0" y="0"/>
              </a:moveTo>
              <a:lnTo>
                <a:pt x="0" y="513494"/>
              </a:lnTo>
              <a:lnTo>
                <a:pt x="160813" y="513494"/>
              </a:lnTo>
            </a:path>
          </a:pathLst>
        </a:custGeom>
        <a:noFill/>
        <a:ln w="9525" cap="flat" cmpd="sng" algn="ctr">
          <a:solidFill>
            <a:sysClr val="windowText" lastClr="000000">
              <a:shade val="95000"/>
              <a:satMod val="105000"/>
            </a:sysClr>
          </a:solidFill>
          <a:prstDash val="solid"/>
        </a:ln>
        <a:effectLst/>
      </dsp:spPr>
      <dsp:style>
        <a:lnRef idx="1">
          <a:schemeClr val="dk1"/>
        </a:lnRef>
        <a:fillRef idx="0">
          <a:schemeClr val="dk1"/>
        </a:fillRef>
        <a:effectRef idx="0">
          <a:schemeClr val="dk1"/>
        </a:effectRef>
        <a:fontRef idx="minor">
          <a:schemeClr val="tx1"/>
        </a:fontRef>
      </dsp:style>
    </dsp:sp>
    <dsp:sp modelId="{42A8491C-42E5-47D8-8AFB-9F92371B0124}">
      <dsp:nvSpPr>
        <dsp:cNvPr id="0" name=""/>
        <dsp:cNvSpPr/>
      </dsp:nvSpPr>
      <dsp:spPr>
        <a:xfrm>
          <a:off x="2171539" y="535793"/>
          <a:ext cx="800260" cy="491442"/>
        </a:xfrm>
        <a:custGeom>
          <a:avLst/>
          <a:gdLst/>
          <a:ahLst/>
          <a:cxnLst/>
          <a:rect l="0" t="0" r="0" b="0"/>
          <a:pathLst>
            <a:path>
              <a:moveTo>
                <a:pt x="836169" y="0"/>
              </a:moveTo>
              <a:lnTo>
                <a:pt x="836169" y="513494"/>
              </a:lnTo>
              <a:lnTo>
                <a:pt x="0" y="513494"/>
              </a:lnTo>
            </a:path>
          </a:pathLst>
        </a:custGeom>
        <a:noFill/>
        <a:ln w="9525" cap="flat" cmpd="sng" algn="ctr">
          <a:solidFill>
            <a:sysClr val="windowText" lastClr="000000"/>
          </a:solidFill>
          <a:prstDash val="solid"/>
        </a:ln>
        <a:effectLst/>
      </dsp:spPr>
      <dsp:style>
        <a:lnRef idx="1">
          <a:schemeClr val="dk1"/>
        </a:lnRef>
        <a:fillRef idx="0">
          <a:schemeClr val="dk1"/>
        </a:fillRef>
        <a:effectRef idx="0">
          <a:schemeClr val="dk1"/>
        </a:effectRef>
        <a:fontRef idx="minor">
          <a:schemeClr val="tx1"/>
        </a:fontRef>
      </dsp:style>
    </dsp:sp>
    <dsp:sp modelId="{0C82B597-A94C-413F-B466-10CF492547B2}">
      <dsp:nvSpPr>
        <dsp:cNvPr id="0" name=""/>
        <dsp:cNvSpPr/>
      </dsp:nvSpPr>
      <dsp:spPr>
        <a:xfrm>
          <a:off x="2437623" y="1616"/>
          <a:ext cx="1068353" cy="534176"/>
        </a:xfrm>
        <a:prstGeom prst="rect">
          <a:avLst/>
        </a:prstGeom>
        <a:solidFill>
          <a:sysClr val="window" lastClr="FFFFFF"/>
        </a:solidFill>
        <a:ln w="254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solidFill>
                <a:sysClr val="windowText" lastClr="000000"/>
              </a:solidFill>
              <a:latin typeface="Calibri"/>
              <a:ea typeface="+mn-ea"/>
              <a:cs typeface="+mn-cs"/>
            </a:rPr>
            <a:t>Vice President of Marketing</a:t>
          </a:r>
        </a:p>
      </dsp:txBody>
      <dsp:txXfrm>
        <a:off x="2437623" y="1616"/>
        <a:ext cx="1068353" cy="534176"/>
      </dsp:txXfrm>
    </dsp:sp>
    <dsp:sp modelId="{C3DA9896-D5CE-41E9-8A3C-8DD5E39949E9}">
      <dsp:nvSpPr>
        <dsp:cNvPr id="0" name=""/>
        <dsp:cNvSpPr/>
      </dsp:nvSpPr>
      <dsp:spPr>
        <a:xfrm>
          <a:off x="1103185" y="760147"/>
          <a:ext cx="1068353" cy="534176"/>
        </a:xfrm>
        <a:prstGeom prst="rect">
          <a:avLst/>
        </a:prstGeom>
        <a:solidFill>
          <a:sysClr val="window" lastClr="FFFFFF"/>
        </a:solidFill>
        <a:ln w="254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solidFill>
                <a:sysClr val="windowText" lastClr="000000"/>
              </a:solidFill>
              <a:latin typeface="Calibri"/>
              <a:ea typeface="+mn-ea"/>
              <a:cs typeface="+mn-cs"/>
            </a:rPr>
            <a:t>Director of Product Marketing</a:t>
          </a:r>
        </a:p>
      </dsp:txBody>
      <dsp:txXfrm>
        <a:off x="1103185" y="760147"/>
        <a:ext cx="1068353" cy="534176"/>
      </dsp:txXfrm>
    </dsp:sp>
    <dsp:sp modelId="{9E4CF8CC-F1E3-4E06-91B3-5C97DF5C11F7}">
      <dsp:nvSpPr>
        <dsp:cNvPr id="0" name=""/>
        <dsp:cNvSpPr/>
      </dsp:nvSpPr>
      <dsp:spPr>
        <a:xfrm>
          <a:off x="1791269" y="1518678"/>
          <a:ext cx="1068353" cy="534176"/>
        </a:xfrm>
        <a:prstGeom prst="rect">
          <a:avLst/>
        </a:prstGeom>
        <a:solidFill>
          <a:sysClr val="window" lastClr="FFFFFF"/>
        </a:solidFill>
        <a:ln w="254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solidFill>
                <a:sysClr val="windowText" lastClr="000000"/>
              </a:solidFill>
              <a:latin typeface="Calibri"/>
              <a:ea typeface="+mn-ea"/>
              <a:cs typeface="+mn-cs"/>
            </a:rPr>
            <a:t>Product Manager</a:t>
          </a:r>
        </a:p>
      </dsp:txBody>
      <dsp:txXfrm>
        <a:off x="1791269" y="1518678"/>
        <a:ext cx="1068353" cy="534176"/>
      </dsp:txXfrm>
    </dsp:sp>
    <dsp:sp modelId="{BE20866C-D105-40F8-8B5E-CB3B93C42174}">
      <dsp:nvSpPr>
        <dsp:cNvPr id="0" name=""/>
        <dsp:cNvSpPr/>
      </dsp:nvSpPr>
      <dsp:spPr>
        <a:xfrm>
          <a:off x="1791269" y="2277209"/>
          <a:ext cx="1068353" cy="534176"/>
        </a:xfrm>
        <a:prstGeom prst="rect">
          <a:avLst/>
        </a:prstGeom>
        <a:solidFill>
          <a:sysClr val="window" lastClr="FFFFFF"/>
        </a:solidFill>
        <a:ln w="254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solidFill>
                <a:sysClr val="windowText" lastClr="000000"/>
              </a:solidFill>
              <a:latin typeface="Calibri"/>
              <a:ea typeface="+mn-ea"/>
              <a:cs typeface="+mn-cs"/>
            </a:rPr>
            <a:t>Research and Competive Analysis</a:t>
          </a:r>
        </a:p>
      </dsp:txBody>
      <dsp:txXfrm>
        <a:off x="1791269" y="2277209"/>
        <a:ext cx="1068353" cy="534176"/>
      </dsp:txXfrm>
    </dsp:sp>
    <dsp:sp modelId="{6F043FD8-D740-4FD8-B507-14FA8CE238B7}">
      <dsp:nvSpPr>
        <dsp:cNvPr id="0" name=""/>
        <dsp:cNvSpPr/>
      </dsp:nvSpPr>
      <dsp:spPr>
        <a:xfrm>
          <a:off x="3083977" y="760147"/>
          <a:ext cx="1068353" cy="534176"/>
        </a:xfrm>
        <a:prstGeom prst="rect">
          <a:avLst/>
        </a:prstGeom>
        <a:solidFill>
          <a:sysClr val="window" lastClr="FFFFFF"/>
        </a:solidFill>
        <a:ln w="254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solidFill>
                <a:sysClr val="windowText" lastClr="000000"/>
              </a:solidFill>
              <a:latin typeface="Calibri"/>
              <a:ea typeface="+mn-ea"/>
              <a:cs typeface="+mn-cs"/>
            </a:rPr>
            <a:t>Director of Marketing Communications</a:t>
          </a:r>
        </a:p>
      </dsp:txBody>
      <dsp:txXfrm>
        <a:off x="3083977" y="760147"/>
        <a:ext cx="1068353" cy="534176"/>
      </dsp:txXfrm>
    </dsp:sp>
    <dsp:sp modelId="{7C1BE7EE-6DE1-435F-84F5-2AA55A9C22D1}">
      <dsp:nvSpPr>
        <dsp:cNvPr id="0" name=""/>
        <dsp:cNvSpPr/>
      </dsp:nvSpPr>
      <dsp:spPr>
        <a:xfrm>
          <a:off x="3778406" y="1518678"/>
          <a:ext cx="1068353" cy="534176"/>
        </a:xfrm>
        <a:prstGeom prst="rect">
          <a:avLst/>
        </a:prstGeom>
        <a:solidFill>
          <a:sysClr val="window" lastClr="FFFFFF"/>
        </a:solidFill>
        <a:ln w="254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i="0" kern="1200">
              <a:solidFill>
                <a:sysClr val="windowText" lastClr="000000"/>
              </a:solidFill>
              <a:latin typeface="Calibri"/>
              <a:ea typeface="+mn-ea"/>
              <a:cs typeface="+mn-cs"/>
            </a:rPr>
            <a:t>Public Relatons</a:t>
          </a:r>
        </a:p>
      </dsp:txBody>
      <dsp:txXfrm>
        <a:off x="3778406" y="1518678"/>
        <a:ext cx="1068353" cy="534176"/>
      </dsp:txXfrm>
    </dsp:sp>
    <dsp:sp modelId="{65DD541F-6C4D-4C81-AB9E-52CB6FC15AE3}">
      <dsp:nvSpPr>
        <dsp:cNvPr id="0" name=""/>
        <dsp:cNvSpPr/>
      </dsp:nvSpPr>
      <dsp:spPr>
        <a:xfrm>
          <a:off x="3778406" y="2277209"/>
          <a:ext cx="1068353" cy="534176"/>
        </a:xfrm>
        <a:prstGeom prst="rect">
          <a:avLst/>
        </a:prstGeom>
        <a:solidFill>
          <a:sysClr val="window" lastClr="FFFFFF"/>
        </a:solidFill>
        <a:ln w="254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solidFill>
                <a:sysClr val="windowText" lastClr="000000"/>
              </a:solidFill>
              <a:latin typeface="Calibri"/>
              <a:ea typeface="+mn-ea"/>
              <a:cs typeface="+mn-cs"/>
            </a:rPr>
            <a:t>Advertising</a:t>
          </a:r>
        </a:p>
      </dsp:txBody>
      <dsp:txXfrm>
        <a:off x="3778406" y="2277209"/>
        <a:ext cx="1068353" cy="534176"/>
      </dsp:txXfrm>
    </dsp:sp>
    <dsp:sp modelId="{CEAC08D1-8F19-41E8-B354-A73645222925}">
      <dsp:nvSpPr>
        <dsp:cNvPr id="0" name=""/>
        <dsp:cNvSpPr/>
      </dsp:nvSpPr>
      <dsp:spPr>
        <a:xfrm>
          <a:off x="3778406" y="3035740"/>
          <a:ext cx="1068353" cy="534176"/>
        </a:xfrm>
        <a:prstGeom prst="rect">
          <a:avLst/>
        </a:prstGeom>
        <a:solidFill>
          <a:sysClr val="window" lastClr="FFFFFF"/>
        </a:solidFill>
        <a:ln w="254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solidFill>
                <a:sysClr val="windowText" lastClr="000000"/>
              </a:solidFill>
              <a:latin typeface="Calibri"/>
              <a:ea typeface="+mn-ea"/>
              <a:cs typeface="+mn-cs"/>
            </a:rPr>
            <a:t>Creative Services</a:t>
          </a:r>
        </a:p>
      </dsp:txBody>
      <dsp:txXfrm>
        <a:off x="3778406" y="3035740"/>
        <a:ext cx="1068353" cy="534176"/>
      </dsp:txXfrm>
    </dsp:sp>
    <dsp:sp modelId="{51B27361-E240-411C-A9CD-EE0A9203A49A}">
      <dsp:nvSpPr>
        <dsp:cNvPr id="0" name=""/>
        <dsp:cNvSpPr/>
      </dsp:nvSpPr>
      <dsp:spPr>
        <a:xfrm>
          <a:off x="3778406" y="3794271"/>
          <a:ext cx="1068353" cy="534176"/>
        </a:xfrm>
        <a:prstGeom prst="rect">
          <a:avLst/>
        </a:prstGeom>
        <a:solidFill>
          <a:sysClr val="window" lastClr="FFFFFF"/>
        </a:solidFill>
        <a:ln w="25400" cap="flat" cmpd="sng" algn="ctr">
          <a:solidFill>
            <a:sysClr val="windowText" lastClr="000000"/>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solidFill>
                <a:sysClr val="windowText" lastClr="000000"/>
              </a:solidFill>
              <a:latin typeface="Calibri"/>
              <a:ea typeface="+mn-ea"/>
              <a:cs typeface="+mn-cs"/>
            </a:rPr>
            <a:t>Marketing Sales Force</a:t>
          </a:r>
        </a:p>
      </dsp:txBody>
      <dsp:txXfrm>
        <a:off x="3778406" y="3794271"/>
        <a:ext cx="1068353" cy="534176"/>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511EAE2395346E9B0FDA3D8E0DF8963"/>
        <w:category>
          <w:name w:val="General"/>
          <w:gallery w:val="placeholder"/>
        </w:category>
        <w:types>
          <w:type w:val="bbPlcHdr"/>
        </w:types>
        <w:behaviors>
          <w:behavior w:val="content"/>
        </w:behaviors>
        <w:guid w:val="{50E32B5A-9ED9-468C-A761-775A8FDC1490}"/>
      </w:docPartPr>
      <w:docPartBody>
        <w:p w:rsidR="00000000" w:rsidRDefault="00C77228" w:rsidP="00C77228">
          <w:pPr>
            <w:pStyle w:val="6511EAE2395346E9B0FDA3D8E0DF8963"/>
          </w:pPr>
          <w:r>
            <w:rPr>
              <w:rFonts w:asciiTheme="majorHAnsi" w:eastAsiaTheme="majorEastAsia" w:hAnsiTheme="majorHAnsi" w:cstheme="majorBidi"/>
              <w:sz w:val="80"/>
              <w:szCs w:val="80"/>
            </w:rPr>
            <w:t>[Type the document title]</w:t>
          </w:r>
        </w:p>
      </w:docPartBody>
    </w:docPart>
    <w:docPart>
      <w:docPartPr>
        <w:name w:val="9AC3359E1B004E1E99F94907C90AAD7B"/>
        <w:category>
          <w:name w:val="General"/>
          <w:gallery w:val="placeholder"/>
        </w:category>
        <w:types>
          <w:type w:val="bbPlcHdr"/>
        </w:types>
        <w:behaviors>
          <w:behavior w:val="content"/>
        </w:behaviors>
        <w:guid w:val="{77BF1011-0B19-4853-8EAD-30D93A1083AD}"/>
      </w:docPartPr>
      <w:docPartBody>
        <w:p w:rsidR="00000000" w:rsidRDefault="00C77228" w:rsidP="00C77228">
          <w:pPr>
            <w:pStyle w:val="9AC3359E1B004E1E99F94907C90AAD7B"/>
          </w:pPr>
          <w:r>
            <w:rPr>
              <w:rFonts w:asciiTheme="majorHAnsi" w:eastAsiaTheme="majorEastAsia" w:hAnsiTheme="majorHAnsi" w:cstheme="majorBidi"/>
              <w:sz w:val="44"/>
              <w:szCs w:val="44"/>
            </w:rPr>
            <w:t>[Type the document subtitle]</w:t>
          </w:r>
        </w:p>
      </w:docPartBody>
    </w:docPart>
    <w:docPart>
      <w:docPartPr>
        <w:name w:val="616D881ED4D54FFBBAA543B8B2B127E7"/>
        <w:category>
          <w:name w:val="General"/>
          <w:gallery w:val="placeholder"/>
        </w:category>
        <w:types>
          <w:type w:val="bbPlcHdr"/>
        </w:types>
        <w:behaviors>
          <w:behavior w:val="content"/>
        </w:behaviors>
        <w:guid w:val="{6DBEAC6E-2D75-4EE1-B691-9FCC03FE583E}"/>
      </w:docPartPr>
      <w:docPartBody>
        <w:p w:rsidR="00000000" w:rsidRDefault="00C77228" w:rsidP="00C77228">
          <w:pPr>
            <w:pStyle w:val="616D881ED4D54FFBBAA543B8B2B127E7"/>
          </w:pPr>
          <w:r>
            <w:rPr>
              <w:b/>
              <w:bCs/>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228"/>
    <w:rsid w:val="00C772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654448ADE5B429CA400EF97AD3AB05F">
    <w:name w:val="C654448ADE5B429CA400EF97AD3AB05F"/>
    <w:rsid w:val="00C77228"/>
  </w:style>
  <w:style w:type="paragraph" w:customStyle="1" w:styleId="6511EAE2395346E9B0FDA3D8E0DF8963">
    <w:name w:val="6511EAE2395346E9B0FDA3D8E0DF8963"/>
    <w:rsid w:val="00C77228"/>
  </w:style>
  <w:style w:type="paragraph" w:customStyle="1" w:styleId="9AC3359E1B004E1E99F94907C90AAD7B">
    <w:name w:val="9AC3359E1B004E1E99F94907C90AAD7B"/>
    <w:rsid w:val="00C77228"/>
  </w:style>
  <w:style w:type="paragraph" w:customStyle="1" w:styleId="CADD5FC4A5064588B3D286AEA1E24B3F">
    <w:name w:val="CADD5FC4A5064588B3D286AEA1E24B3F"/>
    <w:rsid w:val="00C77228"/>
  </w:style>
  <w:style w:type="paragraph" w:customStyle="1" w:styleId="616D881ED4D54FFBBAA543B8B2B127E7">
    <w:name w:val="616D881ED4D54FFBBAA543B8B2B127E7"/>
    <w:rsid w:val="00C77228"/>
  </w:style>
  <w:style w:type="paragraph" w:customStyle="1" w:styleId="A54067460C8F4148B1DBBDAC1935F445">
    <w:name w:val="A54067460C8F4148B1DBBDAC1935F445"/>
    <w:rsid w:val="00C7722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654448ADE5B429CA400EF97AD3AB05F">
    <w:name w:val="C654448ADE5B429CA400EF97AD3AB05F"/>
    <w:rsid w:val="00C77228"/>
  </w:style>
  <w:style w:type="paragraph" w:customStyle="1" w:styleId="6511EAE2395346E9B0FDA3D8E0DF8963">
    <w:name w:val="6511EAE2395346E9B0FDA3D8E0DF8963"/>
    <w:rsid w:val="00C77228"/>
  </w:style>
  <w:style w:type="paragraph" w:customStyle="1" w:styleId="9AC3359E1B004E1E99F94907C90AAD7B">
    <w:name w:val="9AC3359E1B004E1E99F94907C90AAD7B"/>
    <w:rsid w:val="00C77228"/>
  </w:style>
  <w:style w:type="paragraph" w:customStyle="1" w:styleId="CADD5FC4A5064588B3D286AEA1E24B3F">
    <w:name w:val="CADD5FC4A5064588B3D286AEA1E24B3F"/>
    <w:rsid w:val="00C77228"/>
  </w:style>
  <w:style w:type="paragraph" w:customStyle="1" w:styleId="616D881ED4D54FFBBAA543B8B2B127E7">
    <w:name w:val="616D881ED4D54FFBBAA543B8B2B127E7"/>
    <w:rsid w:val="00C77228"/>
  </w:style>
  <w:style w:type="paragraph" w:customStyle="1" w:styleId="A54067460C8F4148B1DBBDAC1935F445">
    <w:name w:val="A54067460C8F4148B1DBBDAC1935F445"/>
    <w:rsid w:val="00C772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2011-12-11T00:00:00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E582C4E-0CE0-4F3D-8364-B094417CE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6811</Words>
  <Characters>38824</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AT&amp;T Marketing Plan</vt:lpstr>
    </vt:vector>
  </TitlesOfParts>
  <Company/>
  <LinksUpToDate>false</LinksUpToDate>
  <CharactersWithSpaces>45544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AT&amp;T Marketing Plan</dc:title>
  <dc:subject>Kim Pearson &amp; Ashley Webb</dc:subject>
  <dc:creator>Owner</dc:creator>
  <cp:lastModifiedBy>Owner</cp:lastModifiedBy>
  <cp:revision>2</cp:revision>
  <dcterms:created xsi:type="dcterms:W3CDTF">2011-12-12T04:21:00Z</dcterms:created>
  <dcterms:modified xsi:type="dcterms:W3CDTF">2011-12-12T04:21:00Z</dcterms:modified>
</cp:coreProperties>
</file>